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817D" w14:textId="48578C08" w:rsidR="00580C4B" w:rsidRDefault="00580C4B" w:rsidP="00950506">
      <w:pPr>
        <w:autoSpaceDE w:val="0"/>
        <w:autoSpaceDN w:val="0"/>
        <w:adjustRightInd w:val="0"/>
        <w:spacing w:before="240" w:after="0" w:line="360" w:lineRule="auto"/>
        <w:jc w:val="center"/>
        <w:rPr>
          <w:rFonts w:cstheme="minorHAnsi"/>
          <w:b/>
          <w:bCs/>
          <w:u w:val="single"/>
          <w:lang w:val="en-IN"/>
        </w:rPr>
      </w:pPr>
      <w:bookmarkStart w:id="0" w:name="_GoBack"/>
      <w:bookmarkEnd w:id="0"/>
      <w:r w:rsidRPr="00580C4B">
        <w:rPr>
          <w:rFonts w:cstheme="minorHAnsi"/>
          <w:b/>
          <w:bCs/>
          <w:u w:val="single"/>
          <w:lang w:val="en-IN"/>
        </w:rPr>
        <w:t>RESUME</w:t>
      </w:r>
    </w:p>
    <w:p w14:paraId="61A3EE10" w14:textId="18F71EE3" w:rsidR="00580C4B" w:rsidRPr="00295038" w:rsidRDefault="00580C4B" w:rsidP="00C221EB">
      <w:pPr>
        <w:autoSpaceDE w:val="0"/>
        <w:autoSpaceDN w:val="0"/>
        <w:adjustRightInd w:val="0"/>
        <w:spacing w:after="0" w:line="360" w:lineRule="auto"/>
        <w:jc w:val="both"/>
        <w:rPr>
          <w:rFonts w:cstheme="minorHAnsi"/>
          <w:sz w:val="24"/>
          <w:szCs w:val="24"/>
          <w:lang w:val="en-IN"/>
        </w:rPr>
      </w:pPr>
      <w:r w:rsidRPr="00295038">
        <w:rPr>
          <w:rFonts w:cstheme="minorHAnsi"/>
          <w:b/>
          <w:bCs/>
          <w:sz w:val="24"/>
          <w:szCs w:val="24"/>
          <w:lang w:val="en-IN"/>
        </w:rPr>
        <w:t>Name</w:t>
      </w:r>
      <w:r w:rsidRPr="00295038">
        <w:rPr>
          <w:rFonts w:cstheme="minorHAnsi"/>
          <w:b/>
          <w:bCs/>
          <w:sz w:val="24"/>
          <w:szCs w:val="24"/>
          <w:lang w:val="en-IN"/>
        </w:rPr>
        <w:tab/>
      </w:r>
      <w:r w:rsidRPr="00295038">
        <w:rPr>
          <w:rFonts w:cstheme="minorHAnsi"/>
          <w:b/>
          <w:bCs/>
          <w:sz w:val="24"/>
          <w:szCs w:val="24"/>
          <w:lang w:val="en-IN"/>
        </w:rPr>
        <w:tab/>
      </w:r>
      <w:r w:rsidR="00295038">
        <w:rPr>
          <w:rFonts w:cstheme="minorHAnsi"/>
          <w:b/>
          <w:bCs/>
          <w:sz w:val="24"/>
          <w:szCs w:val="24"/>
          <w:lang w:val="en-IN"/>
        </w:rPr>
        <w:tab/>
      </w:r>
      <w:r w:rsidRPr="00295038">
        <w:rPr>
          <w:rFonts w:cstheme="minorHAnsi"/>
          <w:b/>
          <w:bCs/>
          <w:sz w:val="24"/>
          <w:szCs w:val="24"/>
          <w:lang w:val="en-IN"/>
        </w:rPr>
        <w:t>:</w:t>
      </w:r>
      <w:r w:rsidRPr="00295038">
        <w:rPr>
          <w:rFonts w:cstheme="minorHAnsi"/>
          <w:b/>
          <w:bCs/>
          <w:sz w:val="24"/>
          <w:szCs w:val="24"/>
          <w:lang w:val="en-IN"/>
        </w:rPr>
        <w:tab/>
      </w:r>
      <w:r w:rsidRPr="00295038">
        <w:rPr>
          <w:rFonts w:cstheme="minorHAnsi"/>
          <w:sz w:val="24"/>
          <w:szCs w:val="24"/>
          <w:lang w:val="en-IN"/>
        </w:rPr>
        <w:t>Dr. S</w:t>
      </w:r>
      <w:r w:rsidR="00747451" w:rsidRPr="00295038">
        <w:rPr>
          <w:rFonts w:cstheme="minorHAnsi"/>
          <w:sz w:val="24"/>
          <w:szCs w:val="24"/>
          <w:lang w:val="en-IN"/>
        </w:rPr>
        <w:t>anghamitra Pati</w:t>
      </w:r>
    </w:p>
    <w:p w14:paraId="2AA3C594" w14:textId="5B68BCA9" w:rsidR="00580C4B" w:rsidRPr="00295038" w:rsidRDefault="00580C4B" w:rsidP="00C221EB">
      <w:pPr>
        <w:autoSpaceDE w:val="0"/>
        <w:autoSpaceDN w:val="0"/>
        <w:adjustRightInd w:val="0"/>
        <w:spacing w:line="360" w:lineRule="auto"/>
        <w:jc w:val="both"/>
        <w:rPr>
          <w:rFonts w:cstheme="minorHAnsi"/>
          <w:sz w:val="24"/>
          <w:szCs w:val="24"/>
          <w:lang w:val="en-IN"/>
        </w:rPr>
      </w:pPr>
      <w:r w:rsidRPr="00295038">
        <w:rPr>
          <w:rFonts w:cstheme="minorHAnsi"/>
          <w:b/>
          <w:bCs/>
          <w:sz w:val="24"/>
          <w:szCs w:val="24"/>
          <w:lang w:val="en-IN"/>
        </w:rPr>
        <w:t>Designation</w:t>
      </w:r>
      <w:r w:rsidRPr="00295038">
        <w:rPr>
          <w:rFonts w:cstheme="minorHAnsi"/>
          <w:b/>
          <w:bCs/>
          <w:sz w:val="24"/>
          <w:szCs w:val="24"/>
          <w:lang w:val="en-IN"/>
        </w:rPr>
        <w:tab/>
      </w:r>
      <w:r w:rsidR="00295038">
        <w:rPr>
          <w:rFonts w:cstheme="minorHAnsi"/>
          <w:b/>
          <w:bCs/>
          <w:sz w:val="24"/>
          <w:szCs w:val="24"/>
          <w:lang w:val="en-IN"/>
        </w:rPr>
        <w:tab/>
      </w:r>
      <w:r w:rsidRPr="00295038">
        <w:rPr>
          <w:rFonts w:cstheme="minorHAnsi"/>
          <w:b/>
          <w:bCs/>
          <w:sz w:val="24"/>
          <w:szCs w:val="24"/>
          <w:lang w:val="en-IN"/>
        </w:rPr>
        <w:t>:</w:t>
      </w:r>
      <w:r w:rsidRPr="00295038">
        <w:rPr>
          <w:rFonts w:cstheme="minorHAnsi"/>
          <w:b/>
          <w:bCs/>
          <w:sz w:val="24"/>
          <w:szCs w:val="24"/>
          <w:lang w:val="en-IN"/>
        </w:rPr>
        <w:tab/>
      </w:r>
      <w:r w:rsidR="00747451" w:rsidRPr="00295038">
        <w:rPr>
          <w:rFonts w:cstheme="minorHAnsi"/>
          <w:sz w:val="24"/>
          <w:szCs w:val="24"/>
          <w:lang w:val="en-IN"/>
        </w:rPr>
        <w:t>Director &amp; Scientist-G, ICMR-RMRC, Bhubaneswar</w:t>
      </w:r>
      <w:r w:rsidR="009B5BA7" w:rsidRPr="00295038">
        <w:rPr>
          <w:rFonts w:cstheme="minorHAnsi"/>
          <w:sz w:val="24"/>
          <w:szCs w:val="24"/>
          <w:lang w:val="en-IN"/>
        </w:rPr>
        <w:t>.</w:t>
      </w:r>
    </w:p>
    <w:p w14:paraId="1C780C72" w14:textId="77777777" w:rsidR="00295038" w:rsidRDefault="00580C4B" w:rsidP="00C221EB">
      <w:pPr>
        <w:autoSpaceDE w:val="0"/>
        <w:autoSpaceDN w:val="0"/>
        <w:adjustRightInd w:val="0"/>
        <w:spacing w:line="240" w:lineRule="auto"/>
        <w:jc w:val="both"/>
        <w:rPr>
          <w:rFonts w:cstheme="minorHAnsi"/>
          <w:sz w:val="24"/>
          <w:szCs w:val="24"/>
          <w:lang w:val="en-IN"/>
        </w:rPr>
      </w:pPr>
      <w:r w:rsidRPr="00295038">
        <w:rPr>
          <w:rFonts w:cstheme="minorHAnsi"/>
          <w:b/>
          <w:bCs/>
          <w:sz w:val="24"/>
          <w:szCs w:val="24"/>
          <w:lang w:val="en-IN"/>
        </w:rPr>
        <w:t>Career Interests</w:t>
      </w:r>
      <w:r w:rsidR="00295038">
        <w:rPr>
          <w:rFonts w:cstheme="minorHAnsi"/>
          <w:b/>
          <w:bCs/>
          <w:sz w:val="24"/>
          <w:szCs w:val="24"/>
          <w:lang w:val="en-IN"/>
        </w:rPr>
        <w:tab/>
      </w:r>
      <w:r w:rsidRPr="00295038">
        <w:rPr>
          <w:rFonts w:cstheme="minorHAnsi"/>
          <w:b/>
          <w:bCs/>
          <w:sz w:val="24"/>
          <w:szCs w:val="24"/>
          <w:lang w:val="en-IN"/>
        </w:rPr>
        <w:t>:</w:t>
      </w:r>
      <w:r w:rsidR="00DE2D45" w:rsidRPr="00295038">
        <w:rPr>
          <w:rFonts w:cstheme="minorHAnsi"/>
          <w:b/>
          <w:bCs/>
          <w:sz w:val="24"/>
          <w:szCs w:val="24"/>
          <w:lang w:val="en-IN"/>
        </w:rPr>
        <w:t xml:space="preserve"> </w:t>
      </w:r>
      <w:r w:rsidR="00DE2D45" w:rsidRPr="00295038">
        <w:rPr>
          <w:rFonts w:cstheme="minorHAnsi"/>
          <w:b/>
          <w:bCs/>
          <w:sz w:val="24"/>
          <w:szCs w:val="24"/>
          <w:lang w:val="en-IN"/>
        </w:rPr>
        <w:tab/>
      </w:r>
      <w:r w:rsidR="00DE2D45" w:rsidRPr="00295038">
        <w:rPr>
          <w:rFonts w:cstheme="minorHAnsi"/>
          <w:sz w:val="24"/>
          <w:szCs w:val="24"/>
          <w:lang w:val="en-IN"/>
        </w:rPr>
        <w:t xml:space="preserve">To </w:t>
      </w:r>
      <w:r w:rsidR="00BC6937" w:rsidRPr="00295038">
        <w:rPr>
          <w:rFonts w:cstheme="minorHAnsi"/>
          <w:sz w:val="24"/>
          <w:szCs w:val="24"/>
          <w:lang w:val="en-IN"/>
        </w:rPr>
        <w:t>gather</w:t>
      </w:r>
      <w:r w:rsidR="00DE2D45" w:rsidRPr="00295038">
        <w:rPr>
          <w:rFonts w:cstheme="minorHAnsi"/>
          <w:sz w:val="24"/>
          <w:szCs w:val="24"/>
          <w:lang w:val="en-IN"/>
        </w:rPr>
        <w:t xml:space="preserve"> more </w:t>
      </w:r>
      <w:r w:rsidR="00BC6937" w:rsidRPr="00295038">
        <w:rPr>
          <w:rFonts w:cstheme="minorHAnsi"/>
          <w:sz w:val="24"/>
          <w:szCs w:val="24"/>
          <w:lang w:val="en-IN"/>
        </w:rPr>
        <w:t xml:space="preserve">insight </w:t>
      </w:r>
      <w:r w:rsidR="00DE2D45" w:rsidRPr="00295038">
        <w:rPr>
          <w:rFonts w:cstheme="minorHAnsi"/>
          <w:sz w:val="24"/>
          <w:szCs w:val="24"/>
          <w:lang w:val="en-IN"/>
        </w:rPr>
        <w:t xml:space="preserve">and contribute towards </w:t>
      </w:r>
      <w:r w:rsidR="00F01D21" w:rsidRPr="00295038">
        <w:rPr>
          <w:rFonts w:cstheme="minorHAnsi"/>
          <w:sz w:val="24"/>
          <w:szCs w:val="24"/>
          <w:lang w:val="en-IN"/>
        </w:rPr>
        <w:t xml:space="preserve">health system </w:t>
      </w:r>
    </w:p>
    <w:p w14:paraId="4FC85F25" w14:textId="77777777" w:rsidR="00295038" w:rsidRDefault="00F01D21" w:rsidP="00C221EB">
      <w:pPr>
        <w:autoSpaceDE w:val="0"/>
        <w:autoSpaceDN w:val="0"/>
        <w:adjustRightInd w:val="0"/>
        <w:spacing w:line="240" w:lineRule="auto"/>
        <w:ind w:left="2160" w:firstLine="720"/>
        <w:jc w:val="both"/>
        <w:rPr>
          <w:rFonts w:cstheme="minorHAnsi"/>
          <w:sz w:val="24"/>
          <w:szCs w:val="24"/>
          <w:lang w:val="en-IN"/>
        </w:rPr>
      </w:pPr>
      <w:r w:rsidRPr="00295038">
        <w:rPr>
          <w:rFonts w:cstheme="minorHAnsi"/>
          <w:sz w:val="24"/>
          <w:szCs w:val="24"/>
          <w:lang w:val="en-IN"/>
        </w:rPr>
        <w:t>strengthening</w:t>
      </w:r>
      <w:r w:rsidR="00DE2D45" w:rsidRPr="00295038">
        <w:rPr>
          <w:rFonts w:cstheme="minorHAnsi"/>
          <w:sz w:val="24"/>
          <w:szCs w:val="24"/>
          <w:lang w:val="en-IN"/>
        </w:rPr>
        <w:t xml:space="preserve"> </w:t>
      </w:r>
      <w:r w:rsidRPr="00295038">
        <w:rPr>
          <w:rFonts w:cstheme="minorHAnsi"/>
          <w:sz w:val="24"/>
          <w:szCs w:val="24"/>
          <w:lang w:val="en-IN"/>
        </w:rPr>
        <w:t>for</w:t>
      </w:r>
      <w:r w:rsidR="00DE2D45" w:rsidRPr="00295038">
        <w:rPr>
          <w:rFonts w:cstheme="minorHAnsi"/>
          <w:sz w:val="24"/>
          <w:szCs w:val="24"/>
          <w:lang w:val="en-IN"/>
        </w:rPr>
        <w:t xml:space="preserve"> </w:t>
      </w:r>
      <w:r w:rsidR="001E509A" w:rsidRPr="00295038">
        <w:rPr>
          <w:rFonts w:cstheme="minorHAnsi"/>
          <w:sz w:val="24"/>
          <w:szCs w:val="24"/>
          <w:lang w:val="en-IN"/>
        </w:rPr>
        <w:t>disease control</w:t>
      </w:r>
      <w:r w:rsidR="00DE2D45" w:rsidRPr="00295038">
        <w:rPr>
          <w:rFonts w:cstheme="minorHAnsi"/>
          <w:sz w:val="24"/>
          <w:szCs w:val="24"/>
          <w:lang w:val="en-IN"/>
        </w:rPr>
        <w:t xml:space="preserve"> through </w:t>
      </w:r>
      <w:r w:rsidRPr="00295038">
        <w:rPr>
          <w:rFonts w:cstheme="minorHAnsi"/>
          <w:sz w:val="24"/>
          <w:szCs w:val="24"/>
          <w:lang w:val="en-IN"/>
        </w:rPr>
        <w:t>operational research</w:t>
      </w:r>
      <w:r w:rsidR="001E509A" w:rsidRPr="00295038">
        <w:rPr>
          <w:rFonts w:cstheme="minorHAnsi"/>
          <w:sz w:val="24"/>
          <w:szCs w:val="24"/>
          <w:lang w:val="en-IN"/>
        </w:rPr>
        <w:t xml:space="preserve"> </w:t>
      </w:r>
    </w:p>
    <w:p w14:paraId="7584D128" w14:textId="448224BE" w:rsidR="00F01D21" w:rsidRPr="00295038" w:rsidRDefault="001E509A" w:rsidP="00C221EB">
      <w:pPr>
        <w:autoSpaceDE w:val="0"/>
        <w:autoSpaceDN w:val="0"/>
        <w:adjustRightInd w:val="0"/>
        <w:spacing w:line="240" w:lineRule="auto"/>
        <w:ind w:left="2160" w:firstLine="720"/>
        <w:jc w:val="both"/>
        <w:rPr>
          <w:rFonts w:cstheme="minorHAnsi"/>
          <w:b/>
          <w:bCs/>
          <w:sz w:val="24"/>
          <w:szCs w:val="24"/>
          <w:lang w:val="en-IN"/>
        </w:rPr>
      </w:pPr>
      <w:r w:rsidRPr="00295038">
        <w:rPr>
          <w:rFonts w:cstheme="minorHAnsi"/>
          <w:sz w:val="24"/>
          <w:szCs w:val="24"/>
          <w:lang w:val="en-IN"/>
        </w:rPr>
        <w:t>and OneHealth approach</w:t>
      </w:r>
      <w:r w:rsidR="00F01D21" w:rsidRPr="00295038">
        <w:rPr>
          <w:rFonts w:cstheme="minorHAnsi"/>
          <w:sz w:val="24"/>
          <w:szCs w:val="24"/>
          <w:lang w:val="en-IN"/>
        </w:rPr>
        <w:t xml:space="preserve">. </w:t>
      </w:r>
    </w:p>
    <w:p w14:paraId="5541DC0B" w14:textId="77777777" w:rsidR="00295038" w:rsidRDefault="00DE2D45" w:rsidP="00747451">
      <w:pPr>
        <w:autoSpaceDE w:val="0"/>
        <w:autoSpaceDN w:val="0"/>
        <w:adjustRightInd w:val="0"/>
        <w:spacing w:after="0" w:line="360" w:lineRule="auto"/>
        <w:jc w:val="both"/>
        <w:rPr>
          <w:rFonts w:cstheme="minorHAnsi"/>
          <w:b/>
          <w:bCs/>
          <w:lang w:val="en-IN"/>
        </w:rPr>
      </w:pPr>
      <w:r>
        <w:rPr>
          <w:rFonts w:cstheme="minorHAnsi"/>
          <w:b/>
          <w:bCs/>
          <w:lang w:val="en-IN"/>
        </w:rPr>
        <w:t xml:space="preserve">Educational Qualifications:  </w:t>
      </w:r>
      <w:r w:rsidRPr="00FE5972">
        <w:rPr>
          <w:rFonts w:cstheme="minorHAnsi"/>
          <w:b/>
          <w:bCs/>
          <w:lang w:val="en-IN"/>
        </w:rPr>
        <w:t xml:space="preserve"> </w:t>
      </w:r>
    </w:p>
    <w:p w14:paraId="79FFFAFC" w14:textId="432749AA" w:rsidR="00EC6E78" w:rsidRPr="00295038" w:rsidRDefault="00EC6E78" w:rsidP="00295038">
      <w:pPr>
        <w:pStyle w:val="ListParagraph"/>
        <w:numPr>
          <w:ilvl w:val="0"/>
          <w:numId w:val="3"/>
        </w:numPr>
        <w:autoSpaceDE w:val="0"/>
        <w:autoSpaceDN w:val="0"/>
        <w:adjustRightInd w:val="0"/>
        <w:spacing w:after="0" w:line="360" w:lineRule="auto"/>
        <w:rPr>
          <w:rFonts w:asciiTheme="minorHAnsi" w:hAnsiTheme="minorHAnsi" w:cstheme="minorHAnsi"/>
          <w:b/>
          <w:bCs/>
        </w:rPr>
      </w:pPr>
      <w:r w:rsidRPr="00295038">
        <w:rPr>
          <w:rFonts w:asciiTheme="minorHAnsi" w:hAnsiTheme="minorHAnsi" w:cstheme="minorHAnsi"/>
          <w:b/>
          <w:bCs/>
        </w:rPr>
        <w:t>MBBS</w:t>
      </w:r>
      <w:r w:rsidRPr="00295038">
        <w:rPr>
          <w:rFonts w:asciiTheme="minorHAnsi" w:hAnsiTheme="minorHAnsi" w:cstheme="minorHAnsi"/>
        </w:rPr>
        <w:t>,</w:t>
      </w:r>
      <w:r w:rsidRPr="00295038">
        <w:rPr>
          <w:rFonts w:asciiTheme="minorHAnsi" w:hAnsiTheme="minorHAnsi" w:cstheme="minorHAnsi"/>
          <w:b/>
          <w:bCs/>
        </w:rPr>
        <w:t xml:space="preserve"> </w:t>
      </w:r>
      <w:r w:rsidRPr="00295038">
        <w:rPr>
          <w:rFonts w:asciiTheme="minorHAnsi" w:hAnsiTheme="minorHAnsi" w:cstheme="minorHAnsi"/>
        </w:rPr>
        <w:t xml:space="preserve">MKCG Medical College, Odisha, India, 1986- </w:t>
      </w:r>
      <w:r w:rsidR="00FA0858" w:rsidRPr="00295038">
        <w:rPr>
          <w:rFonts w:asciiTheme="minorHAnsi" w:hAnsiTheme="minorHAnsi" w:cstheme="minorHAnsi"/>
        </w:rPr>
        <w:t>’</w:t>
      </w:r>
      <w:r w:rsidRPr="00295038">
        <w:rPr>
          <w:rFonts w:asciiTheme="minorHAnsi" w:hAnsiTheme="minorHAnsi" w:cstheme="minorHAnsi"/>
        </w:rPr>
        <w:t>91</w:t>
      </w:r>
      <w:r w:rsidR="00FA0858" w:rsidRPr="00295038">
        <w:rPr>
          <w:rFonts w:asciiTheme="minorHAnsi" w:hAnsiTheme="minorHAnsi" w:cstheme="minorHAnsi"/>
        </w:rPr>
        <w:t>.</w:t>
      </w:r>
    </w:p>
    <w:p w14:paraId="41F6E709" w14:textId="4B3E98F9" w:rsidR="00FB344A" w:rsidRPr="00295038" w:rsidRDefault="00FB344A" w:rsidP="00295038">
      <w:pPr>
        <w:pStyle w:val="ListParagraph"/>
        <w:numPr>
          <w:ilvl w:val="0"/>
          <w:numId w:val="3"/>
        </w:numPr>
        <w:autoSpaceDE w:val="0"/>
        <w:autoSpaceDN w:val="0"/>
        <w:adjustRightInd w:val="0"/>
        <w:spacing w:after="0" w:line="360" w:lineRule="auto"/>
        <w:rPr>
          <w:rFonts w:asciiTheme="minorHAnsi" w:hAnsiTheme="minorHAnsi" w:cstheme="minorHAnsi"/>
        </w:rPr>
      </w:pPr>
      <w:r w:rsidRPr="00295038">
        <w:rPr>
          <w:rFonts w:asciiTheme="minorHAnsi" w:hAnsiTheme="minorHAnsi" w:cstheme="minorHAnsi"/>
          <w:b/>
          <w:bCs/>
        </w:rPr>
        <w:t>MD</w:t>
      </w:r>
      <w:r w:rsidRPr="00295038">
        <w:rPr>
          <w:rFonts w:asciiTheme="minorHAnsi" w:hAnsiTheme="minorHAnsi" w:cstheme="minorHAnsi"/>
        </w:rPr>
        <w:t>, MKCG Medical College, Odisha, India.</w:t>
      </w:r>
      <w:r w:rsidR="00EC6E78" w:rsidRPr="00295038">
        <w:rPr>
          <w:rFonts w:asciiTheme="minorHAnsi" w:hAnsiTheme="minorHAnsi" w:cstheme="minorHAnsi"/>
        </w:rPr>
        <w:t xml:space="preserve">, 1995- </w:t>
      </w:r>
      <w:r w:rsidR="00FA0858" w:rsidRPr="00295038">
        <w:rPr>
          <w:rFonts w:asciiTheme="minorHAnsi" w:hAnsiTheme="minorHAnsi" w:cstheme="minorHAnsi"/>
        </w:rPr>
        <w:t>’</w:t>
      </w:r>
      <w:r w:rsidR="00EC6E78" w:rsidRPr="00295038">
        <w:rPr>
          <w:rFonts w:asciiTheme="minorHAnsi" w:hAnsiTheme="minorHAnsi" w:cstheme="minorHAnsi"/>
        </w:rPr>
        <w:t>98</w:t>
      </w:r>
      <w:r w:rsidR="00FA0858" w:rsidRPr="00295038">
        <w:rPr>
          <w:rFonts w:asciiTheme="minorHAnsi" w:hAnsiTheme="minorHAnsi" w:cstheme="minorHAnsi"/>
        </w:rPr>
        <w:t>.</w:t>
      </w:r>
    </w:p>
    <w:p w14:paraId="1BA1C7C5" w14:textId="3B7F67EB" w:rsidR="00133002" w:rsidRDefault="00FB344A" w:rsidP="00295038">
      <w:pPr>
        <w:pStyle w:val="ListParagraph"/>
        <w:numPr>
          <w:ilvl w:val="0"/>
          <w:numId w:val="3"/>
        </w:numPr>
        <w:autoSpaceDE w:val="0"/>
        <w:autoSpaceDN w:val="0"/>
        <w:adjustRightInd w:val="0"/>
        <w:spacing w:after="0" w:line="360" w:lineRule="auto"/>
        <w:rPr>
          <w:rFonts w:asciiTheme="minorHAnsi" w:hAnsiTheme="minorHAnsi" w:cstheme="minorHAnsi"/>
        </w:rPr>
      </w:pPr>
      <w:r w:rsidRPr="00295038">
        <w:rPr>
          <w:rFonts w:asciiTheme="minorHAnsi" w:hAnsiTheme="minorHAnsi" w:cstheme="minorHAnsi"/>
          <w:b/>
          <w:bCs/>
        </w:rPr>
        <w:t>MPH</w:t>
      </w:r>
      <w:r w:rsidRPr="00295038">
        <w:rPr>
          <w:rFonts w:asciiTheme="minorHAnsi" w:hAnsiTheme="minorHAnsi" w:cstheme="minorHAnsi"/>
        </w:rPr>
        <w:t xml:space="preserve">, </w:t>
      </w:r>
      <w:r w:rsidR="00FA0858" w:rsidRPr="00295038">
        <w:rPr>
          <w:rFonts w:asciiTheme="minorHAnsi" w:hAnsiTheme="minorHAnsi" w:cstheme="minorHAnsi"/>
        </w:rPr>
        <w:t xml:space="preserve">the </w:t>
      </w:r>
      <w:r w:rsidRPr="00295038">
        <w:rPr>
          <w:rFonts w:asciiTheme="minorHAnsi" w:hAnsiTheme="minorHAnsi" w:cstheme="minorHAnsi"/>
        </w:rPr>
        <w:t>University of Maastricht, The</w:t>
      </w:r>
      <w:r w:rsidR="00EC6E78" w:rsidRPr="00295038">
        <w:rPr>
          <w:rFonts w:asciiTheme="minorHAnsi" w:hAnsiTheme="minorHAnsi" w:cstheme="minorHAnsi"/>
        </w:rPr>
        <w:t xml:space="preserve"> Netherlands, 2001</w:t>
      </w:r>
      <w:r w:rsidR="00FA0858" w:rsidRPr="00295038">
        <w:rPr>
          <w:rFonts w:asciiTheme="minorHAnsi" w:hAnsiTheme="minorHAnsi" w:cstheme="minorHAnsi"/>
        </w:rPr>
        <w:t>.</w:t>
      </w:r>
    </w:p>
    <w:p w14:paraId="4D36F183" w14:textId="77777777" w:rsidR="00295038" w:rsidRPr="00295038" w:rsidRDefault="00295038" w:rsidP="00295038">
      <w:pPr>
        <w:pStyle w:val="ListParagraph"/>
        <w:autoSpaceDE w:val="0"/>
        <w:autoSpaceDN w:val="0"/>
        <w:adjustRightInd w:val="0"/>
        <w:spacing w:after="0" w:line="360" w:lineRule="auto"/>
        <w:ind w:firstLine="0"/>
        <w:rPr>
          <w:rFonts w:asciiTheme="minorHAnsi" w:hAnsiTheme="minorHAnsi" w:cstheme="minorHAnsi"/>
        </w:rPr>
      </w:pPr>
    </w:p>
    <w:p w14:paraId="56E97FAB" w14:textId="2539EFB0" w:rsidR="00D43AF3" w:rsidRDefault="00D43AF3" w:rsidP="00D43AF3">
      <w:pPr>
        <w:autoSpaceDE w:val="0"/>
        <w:autoSpaceDN w:val="0"/>
        <w:adjustRightInd w:val="0"/>
        <w:spacing w:after="0" w:line="360" w:lineRule="auto"/>
        <w:jc w:val="both"/>
        <w:rPr>
          <w:rFonts w:cstheme="minorHAnsi"/>
          <w:sz w:val="24"/>
          <w:szCs w:val="24"/>
          <w:lang w:val="en-IN"/>
        </w:rPr>
      </w:pPr>
      <w:r w:rsidRPr="00295038">
        <w:rPr>
          <w:rFonts w:cstheme="minorHAnsi"/>
          <w:b/>
          <w:bCs/>
          <w:sz w:val="24"/>
          <w:szCs w:val="24"/>
          <w:lang w:val="en-IN"/>
        </w:rPr>
        <w:t xml:space="preserve">Link to Profile page: </w:t>
      </w:r>
      <w:hyperlink r:id="rId5" w:history="1">
        <w:r w:rsidR="00E2565A" w:rsidRPr="00295038">
          <w:rPr>
            <w:rStyle w:val="Hyperlink"/>
            <w:rFonts w:cstheme="minorHAnsi"/>
            <w:sz w:val="24"/>
            <w:szCs w:val="24"/>
            <w:lang w:val="en-IN"/>
          </w:rPr>
          <w:t>http://www.rmrcbbsr.gov.in/view_scientist_profile.php</w:t>
        </w:r>
      </w:hyperlink>
      <w:r w:rsidR="00E2565A" w:rsidRPr="00295038">
        <w:rPr>
          <w:rFonts w:cstheme="minorHAnsi"/>
          <w:sz w:val="24"/>
          <w:szCs w:val="24"/>
          <w:lang w:val="en-IN"/>
        </w:rPr>
        <w:t xml:space="preserve"> </w:t>
      </w:r>
    </w:p>
    <w:p w14:paraId="48810705" w14:textId="77777777" w:rsidR="00295038" w:rsidRPr="00295038" w:rsidRDefault="00295038" w:rsidP="00D43AF3">
      <w:pPr>
        <w:autoSpaceDE w:val="0"/>
        <w:autoSpaceDN w:val="0"/>
        <w:adjustRightInd w:val="0"/>
        <w:spacing w:after="0" w:line="360" w:lineRule="auto"/>
        <w:jc w:val="both"/>
        <w:rPr>
          <w:rFonts w:cstheme="minorHAnsi"/>
          <w:sz w:val="24"/>
          <w:szCs w:val="24"/>
          <w:lang w:val="en-IN"/>
        </w:rPr>
      </w:pPr>
    </w:p>
    <w:p w14:paraId="3C9A6BF4" w14:textId="7E354704" w:rsidR="00956898" w:rsidRDefault="00133002" w:rsidP="00F520F8">
      <w:pPr>
        <w:rPr>
          <w:b/>
          <w:bCs/>
          <w:sz w:val="24"/>
          <w:szCs w:val="24"/>
        </w:rPr>
      </w:pPr>
      <w:r w:rsidRPr="00295038">
        <w:rPr>
          <w:b/>
          <w:bCs/>
          <w:sz w:val="24"/>
          <w:szCs w:val="24"/>
        </w:rPr>
        <w:t>Publication</w:t>
      </w:r>
      <w:r w:rsidR="00BC6937" w:rsidRPr="00295038">
        <w:rPr>
          <w:b/>
          <w:bCs/>
          <w:sz w:val="24"/>
          <w:szCs w:val="24"/>
        </w:rPr>
        <w:t>s</w:t>
      </w:r>
      <w:r w:rsidR="00C221EB">
        <w:rPr>
          <w:b/>
          <w:bCs/>
          <w:sz w:val="24"/>
          <w:szCs w:val="24"/>
        </w:rPr>
        <w:t xml:space="preserve"> (Total: &gt;200)</w:t>
      </w:r>
    </w:p>
    <w:p w14:paraId="5BE0DDC5" w14:textId="5A293887" w:rsidR="00C221EB" w:rsidRPr="00C221EB" w:rsidRDefault="00C221EB" w:rsidP="00F520F8">
      <w:pPr>
        <w:rPr>
          <w:i/>
          <w:iCs/>
          <w:sz w:val="24"/>
          <w:szCs w:val="24"/>
          <w:u w:val="single"/>
        </w:rPr>
      </w:pPr>
      <w:r w:rsidRPr="00C221EB">
        <w:rPr>
          <w:i/>
          <w:iCs/>
          <w:sz w:val="24"/>
          <w:szCs w:val="24"/>
          <w:u w:val="single"/>
        </w:rPr>
        <w:t>List of relevant publications in last 1 year</w:t>
      </w:r>
    </w:p>
    <w:p w14:paraId="3C5C772B" w14:textId="72FD5479" w:rsidR="00D17006" w:rsidRPr="00582873" w:rsidRDefault="00D17006" w:rsidP="009B7C47">
      <w:pPr>
        <w:pStyle w:val="ListParagraph"/>
        <w:numPr>
          <w:ilvl w:val="0"/>
          <w:numId w:val="2"/>
        </w:numPr>
        <w:spacing w:after="200" w:line="240" w:lineRule="auto"/>
        <w:ind w:left="630" w:right="-334"/>
        <w:rPr>
          <w:rFonts w:asciiTheme="minorHAnsi" w:hAnsiTheme="minorHAnsi" w:cstheme="minorHAnsi"/>
          <w:szCs w:val="18"/>
        </w:rPr>
      </w:pPr>
      <w:r w:rsidRPr="00582873">
        <w:rPr>
          <w:rFonts w:asciiTheme="minorHAnsi" w:hAnsiTheme="minorHAnsi" w:cstheme="minorHAnsi"/>
          <w:szCs w:val="18"/>
        </w:rPr>
        <w:t xml:space="preserve">Bal M, Das A, Ghosal J, Pradhan MM, Khuntia HK, </w:t>
      </w:r>
      <w:r w:rsidRPr="00582873">
        <w:rPr>
          <w:rFonts w:asciiTheme="minorHAnsi" w:hAnsiTheme="minorHAnsi" w:cstheme="minorHAnsi"/>
          <w:b/>
          <w:bCs/>
          <w:szCs w:val="18"/>
        </w:rPr>
        <w:t>Pati S</w:t>
      </w:r>
      <w:r w:rsidRPr="00582873">
        <w:rPr>
          <w:rFonts w:asciiTheme="minorHAnsi" w:hAnsiTheme="minorHAnsi" w:cstheme="minorHAnsi"/>
          <w:szCs w:val="18"/>
        </w:rPr>
        <w:t xml:space="preserve">, Dutta A, Ranjit M. Assessment of effectiveness of DAMaN: A malaria intervention program initiated by Government of Odisha, India. </w:t>
      </w:r>
      <w:r w:rsidRPr="00582873">
        <w:rPr>
          <w:rFonts w:asciiTheme="minorHAnsi" w:hAnsiTheme="minorHAnsi" w:cstheme="minorHAnsi"/>
          <w:b/>
          <w:bCs/>
          <w:i/>
          <w:iCs/>
          <w:szCs w:val="18"/>
        </w:rPr>
        <w:t>PLoS One</w:t>
      </w:r>
      <w:r w:rsidRPr="00582873">
        <w:rPr>
          <w:rFonts w:asciiTheme="minorHAnsi" w:hAnsiTheme="minorHAnsi" w:cstheme="minorHAnsi"/>
          <w:i/>
          <w:iCs/>
          <w:szCs w:val="18"/>
        </w:rPr>
        <w:t>.</w:t>
      </w:r>
      <w:r w:rsidRPr="00582873">
        <w:rPr>
          <w:rFonts w:asciiTheme="minorHAnsi" w:hAnsiTheme="minorHAnsi" w:cstheme="minorHAnsi"/>
          <w:szCs w:val="18"/>
        </w:rPr>
        <w:t xml:space="preserve"> 2020. </w:t>
      </w:r>
      <w:r w:rsidRPr="00582873">
        <w:rPr>
          <w:rFonts w:asciiTheme="minorHAnsi" w:hAnsiTheme="minorHAnsi" w:cstheme="minorHAnsi"/>
          <w:b/>
          <w:bCs/>
        </w:rPr>
        <w:t>(IF=3.24)</w:t>
      </w:r>
    </w:p>
    <w:p w14:paraId="4EB054E7" w14:textId="5772BD26" w:rsidR="00FB75B5" w:rsidRPr="00582873" w:rsidRDefault="00FB75B5" w:rsidP="009B7C47">
      <w:pPr>
        <w:pStyle w:val="ListParagraph"/>
        <w:numPr>
          <w:ilvl w:val="0"/>
          <w:numId w:val="2"/>
        </w:numPr>
        <w:spacing w:after="200" w:line="240" w:lineRule="auto"/>
        <w:ind w:left="630" w:right="-334"/>
        <w:rPr>
          <w:rFonts w:asciiTheme="minorHAnsi" w:hAnsiTheme="minorHAnsi" w:cstheme="minorHAnsi"/>
          <w:szCs w:val="18"/>
        </w:rPr>
      </w:pPr>
      <w:r w:rsidRPr="00582873">
        <w:rPr>
          <w:rFonts w:asciiTheme="minorHAnsi" w:hAnsiTheme="minorHAnsi" w:cstheme="minorHAnsi"/>
          <w:color w:val="212121"/>
          <w:shd w:val="clear" w:color="auto" w:fill="FFFFFF"/>
        </w:rPr>
        <w:t xml:space="preserve">Sahoo KC, Negi S, Patel K, Mishra BK, Palo SK, Pati S. Challenges in Maternal and Child Health Services Delivery and Access during Pandemics or Public Health Disasters in Low-and Middle-Income Countries: A Systematic Review. Healthcare (Basel). 2021;9(7):828. </w:t>
      </w:r>
      <w:r w:rsidRPr="00582873">
        <w:rPr>
          <w:rFonts w:asciiTheme="minorHAnsi" w:hAnsiTheme="minorHAnsi" w:cstheme="minorHAnsi"/>
          <w:b/>
          <w:bCs/>
        </w:rPr>
        <w:t>(IF=</w:t>
      </w:r>
      <w:r w:rsidR="00582873" w:rsidRPr="00582873">
        <w:rPr>
          <w:rFonts w:asciiTheme="minorHAnsi" w:hAnsiTheme="minorHAnsi" w:cstheme="minorHAnsi"/>
          <w:b/>
          <w:bCs/>
        </w:rPr>
        <w:t>2.645)</w:t>
      </w:r>
    </w:p>
    <w:p w14:paraId="54C8C69C" w14:textId="31CD4BD8" w:rsidR="00D17006" w:rsidRPr="00582873" w:rsidRDefault="00D17006" w:rsidP="009B7C47">
      <w:pPr>
        <w:pStyle w:val="ListParagraph"/>
        <w:numPr>
          <w:ilvl w:val="0"/>
          <w:numId w:val="2"/>
        </w:numPr>
        <w:spacing w:after="0" w:line="276" w:lineRule="auto"/>
        <w:ind w:left="630" w:right="-334"/>
        <w:rPr>
          <w:rFonts w:asciiTheme="minorHAnsi" w:hAnsiTheme="minorHAnsi" w:cstheme="minorHAnsi"/>
        </w:rPr>
      </w:pPr>
      <w:r w:rsidRPr="00582873">
        <w:rPr>
          <w:rFonts w:asciiTheme="minorHAnsi" w:hAnsiTheme="minorHAnsi" w:cstheme="minorHAnsi"/>
        </w:rPr>
        <w:t xml:space="preserve">Choudhary HR, Parai D, Dash GC, Kshatri JS, Mishra N, Choudhary PK, Pattnaik D, Panigrahi K, Behera S, Sahoo NR, Podder S, Mishra A, Raghav SK, Mishra SK, Pradhan SK, Sahoo SK, Pattnaik M, Rout UK, Nanda RR, Mondal N, Kanungo S, Palo SK, </w:t>
      </w:r>
      <w:r w:rsidRPr="00582873">
        <w:rPr>
          <w:rFonts w:asciiTheme="minorHAnsi" w:hAnsiTheme="minorHAnsi" w:cstheme="minorHAnsi"/>
          <w:b/>
          <w:bCs/>
        </w:rPr>
        <w:t>Pati S</w:t>
      </w:r>
      <w:r w:rsidRPr="00582873">
        <w:rPr>
          <w:rFonts w:asciiTheme="minorHAnsi" w:hAnsiTheme="minorHAnsi" w:cstheme="minorHAnsi"/>
        </w:rPr>
        <w:t xml:space="preserve">, Bhattacharya D. Persistence of antibodies against Spike glycoprotein of SARS-CoV-2 in health care workers post double dose of BBV-152 and AZD1222 vaccines. </w:t>
      </w:r>
      <w:r w:rsidR="00427F5C" w:rsidRPr="00582873">
        <w:rPr>
          <w:rFonts w:asciiTheme="minorHAnsi" w:hAnsiTheme="minorHAnsi" w:cstheme="minorHAnsi"/>
          <w:b/>
          <w:bCs/>
          <w:i/>
          <w:iCs/>
        </w:rPr>
        <w:t>Front. Med.</w:t>
      </w:r>
      <w:r w:rsidR="00427F5C" w:rsidRPr="00582873">
        <w:rPr>
          <w:rFonts w:asciiTheme="minorHAnsi" w:hAnsiTheme="minorHAnsi" w:cstheme="minorHAnsi"/>
        </w:rPr>
        <w:t xml:space="preserve"> 8:778129. </w:t>
      </w:r>
      <w:r w:rsidRPr="00582873">
        <w:rPr>
          <w:rFonts w:asciiTheme="minorHAnsi" w:hAnsiTheme="minorHAnsi" w:cstheme="minorHAnsi"/>
          <w:b/>
          <w:bCs/>
        </w:rPr>
        <w:t>(IF=</w:t>
      </w:r>
      <w:r w:rsidR="00325336" w:rsidRPr="00582873">
        <w:rPr>
          <w:rFonts w:asciiTheme="minorHAnsi" w:hAnsiTheme="minorHAnsi" w:cstheme="minorHAnsi"/>
          <w:b/>
          <w:bCs/>
        </w:rPr>
        <w:t>5.01</w:t>
      </w:r>
      <w:r w:rsidRPr="00582873">
        <w:rPr>
          <w:rFonts w:asciiTheme="minorHAnsi" w:hAnsiTheme="minorHAnsi" w:cstheme="minorHAnsi"/>
          <w:b/>
          <w:bCs/>
        </w:rPr>
        <w:t>)</w:t>
      </w:r>
    </w:p>
    <w:p w14:paraId="393721F7" w14:textId="5DA8EC7C" w:rsidR="00833C09" w:rsidRPr="005178DA" w:rsidRDefault="00833C09" w:rsidP="00833C09">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szCs w:val="18"/>
        </w:rPr>
        <w:t xml:space="preserve">Lahiri D, Nag M, Banerjee R, Mukherjee D, Garai S, Sarkar T, Dey A, Sheikh HI, Pathak SK, Edinur HA, </w:t>
      </w:r>
      <w:r w:rsidRPr="00582873">
        <w:rPr>
          <w:rFonts w:asciiTheme="minorHAnsi" w:hAnsiTheme="minorHAnsi" w:cstheme="minorHAnsi"/>
          <w:b/>
          <w:bCs/>
          <w:szCs w:val="18"/>
        </w:rPr>
        <w:t>Pati S</w:t>
      </w:r>
      <w:r w:rsidRPr="00582873">
        <w:rPr>
          <w:rFonts w:asciiTheme="minorHAnsi" w:hAnsiTheme="minorHAnsi" w:cstheme="minorHAnsi"/>
          <w:szCs w:val="18"/>
        </w:rPr>
        <w:t>, Ray RR. Amylases: Biofilm Inducer or Biofilm Inhibitor? Front Cell Infect Microbiol. 2021;11:660048.</w:t>
      </w:r>
      <w:r w:rsidRPr="00582873">
        <w:rPr>
          <w:rFonts w:asciiTheme="minorHAnsi" w:hAnsiTheme="minorHAnsi" w:cstheme="minorHAnsi"/>
          <w:b/>
          <w:bCs/>
          <w:color w:val="212121"/>
          <w:szCs w:val="18"/>
          <w:shd w:val="clear" w:color="auto" w:fill="FFFFFF"/>
        </w:rPr>
        <w:t xml:space="preserve"> (IF:5.293)</w:t>
      </w:r>
    </w:p>
    <w:p w14:paraId="172AD0C4" w14:textId="20E80046" w:rsidR="005178DA" w:rsidRPr="00582873" w:rsidRDefault="005178DA" w:rsidP="00833C09">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178DA">
        <w:rPr>
          <w:rFonts w:asciiTheme="minorHAnsi" w:hAnsiTheme="minorHAnsi" w:cstheme="minorHAnsi"/>
          <w:szCs w:val="18"/>
        </w:rPr>
        <w:t>Sinha A, Pati S, Sahoo PK. Investigating immunological interaction between lymphatic filariasis and COVID-19 infection: a preliminary evidence. Hum Vaccin Immunother. 2021;17(12):5150-5152.</w:t>
      </w:r>
      <w:r>
        <w:rPr>
          <w:rFonts w:asciiTheme="minorHAnsi" w:hAnsiTheme="minorHAnsi" w:cstheme="minorHAnsi"/>
          <w:szCs w:val="18"/>
        </w:rPr>
        <w:t xml:space="preserve"> </w:t>
      </w:r>
      <w:r w:rsidRPr="00C221EB">
        <w:rPr>
          <w:rFonts w:asciiTheme="minorHAnsi" w:hAnsiTheme="minorHAnsi" w:cstheme="minorHAnsi"/>
          <w:b/>
          <w:bCs/>
          <w:szCs w:val="18"/>
        </w:rPr>
        <w:t>(IF-</w:t>
      </w:r>
      <w:r w:rsidR="003C3900" w:rsidRPr="00C221EB">
        <w:rPr>
          <w:rFonts w:asciiTheme="minorHAnsi" w:hAnsiTheme="minorHAnsi" w:cstheme="minorHAnsi"/>
          <w:b/>
          <w:bCs/>
          <w:szCs w:val="18"/>
        </w:rPr>
        <w:t>3.452</w:t>
      </w:r>
      <w:r w:rsidRPr="00C221EB">
        <w:rPr>
          <w:rFonts w:asciiTheme="minorHAnsi" w:hAnsiTheme="minorHAnsi" w:cstheme="minorHAnsi"/>
          <w:b/>
          <w:bCs/>
          <w:szCs w:val="18"/>
        </w:rPr>
        <w:t>)</w:t>
      </w:r>
    </w:p>
    <w:p w14:paraId="0956D841" w14:textId="703B97B0" w:rsidR="00D17006" w:rsidRPr="00582873" w:rsidRDefault="00D17006" w:rsidP="009B7C47">
      <w:pPr>
        <w:pStyle w:val="ListParagraph"/>
        <w:numPr>
          <w:ilvl w:val="0"/>
          <w:numId w:val="2"/>
        </w:numPr>
        <w:spacing w:after="0" w:line="276" w:lineRule="auto"/>
        <w:ind w:left="630" w:right="-334"/>
        <w:rPr>
          <w:rFonts w:asciiTheme="minorHAnsi" w:hAnsiTheme="minorHAnsi" w:cstheme="minorHAnsi"/>
        </w:rPr>
      </w:pPr>
      <w:r w:rsidRPr="00582873">
        <w:rPr>
          <w:rFonts w:asciiTheme="minorHAnsi" w:hAnsiTheme="minorHAnsi" w:cstheme="minorHAnsi"/>
          <w:b/>
          <w:bCs/>
          <w:szCs w:val="18"/>
        </w:rPr>
        <w:t>Pati S</w:t>
      </w:r>
      <w:r w:rsidRPr="00582873">
        <w:rPr>
          <w:rFonts w:asciiTheme="minorHAnsi" w:hAnsiTheme="minorHAnsi" w:cstheme="minorHAnsi"/>
          <w:szCs w:val="18"/>
        </w:rPr>
        <w:t xml:space="preserve">, Sinha R, Mahapatra P. Community of practice for healthy longevity: reconfiguring geriatric care during a pandemic. </w:t>
      </w:r>
      <w:r w:rsidRPr="00582873">
        <w:rPr>
          <w:rFonts w:asciiTheme="minorHAnsi" w:hAnsiTheme="minorHAnsi" w:cstheme="minorHAnsi"/>
          <w:b/>
          <w:bCs/>
          <w:i/>
          <w:iCs/>
          <w:szCs w:val="18"/>
        </w:rPr>
        <w:t xml:space="preserve">The Lancet healthy longevity </w:t>
      </w:r>
      <w:r w:rsidRPr="00582873">
        <w:rPr>
          <w:rFonts w:asciiTheme="minorHAnsi" w:hAnsiTheme="minorHAnsi" w:cstheme="minorHAnsi"/>
          <w:szCs w:val="18"/>
        </w:rPr>
        <w:t>May, 2021. DOI:</w:t>
      </w:r>
      <w:r w:rsidRPr="00582873">
        <w:rPr>
          <w:rFonts w:asciiTheme="minorHAnsi" w:eastAsiaTheme="minorHAnsi" w:hAnsiTheme="minorHAnsi" w:cstheme="minorHAnsi"/>
          <w:szCs w:val="18"/>
        </w:rPr>
        <w:t xml:space="preserve"> </w:t>
      </w:r>
      <w:hyperlink r:id="rId6" w:tgtFrame="_blank" w:history="1">
        <w:r w:rsidRPr="00582873">
          <w:rPr>
            <w:rStyle w:val="Hyperlink"/>
            <w:rFonts w:asciiTheme="minorHAnsi" w:hAnsiTheme="minorHAnsi" w:cstheme="minorHAnsi"/>
            <w:szCs w:val="18"/>
          </w:rPr>
          <w:t>10.1016/S2666-7568(21)00056-8</w:t>
        </w:r>
      </w:hyperlink>
    </w:p>
    <w:p w14:paraId="42FC09F1" w14:textId="2E086E3F" w:rsidR="00BC6937" w:rsidRPr="00582873" w:rsidRDefault="00BC6937" w:rsidP="009B7C47">
      <w:pPr>
        <w:pStyle w:val="ListParagraph"/>
        <w:numPr>
          <w:ilvl w:val="0"/>
          <w:numId w:val="2"/>
        </w:numPr>
        <w:spacing w:after="0" w:line="276" w:lineRule="auto"/>
        <w:ind w:left="630" w:right="-334"/>
        <w:rPr>
          <w:rFonts w:asciiTheme="minorHAnsi" w:hAnsiTheme="minorHAnsi" w:cstheme="minorHAnsi"/>
        </w:rPr>
      </w:pPr>
      <w:r w:rsidRPr="00582873">
        <w:rPr>
          <w:rFonts w:asciiTheme="minorHAnsi" w:hAnsiTheme="minorHAnsi" w:cstheme="minorHAnsi"/>
        </w:rPr>
        <w:lastRenderedPageBreak/>
        <w:t xml:space="preserve">Parai D, Choudhary HR, Dash GC, Sahoo SK, Pattnaik M, Rout UK, Nanda RR, Kanungo S, Kshatri JS, </w:t>
      </w:r>
      <w:r w:rsidRPr="00582873">
        <w:rPr>
          <w:rFonts w:asciiTheme="minorHAnsi" w:hAnsiTheme="minorHAnsi" w:cstheme="minorHAnsi"/>
          <w:b/>
          <w:bCs/>
        </w:rPr>
        <w:t>Pati S</w:t>
      </w:r>
      <w:r w:rsidRPr="00582873">
        <w:rPr>
          <w:rFonts w:asciiTheme="minorHAnsi" w:hAnsiTheme="minorHAnsi" w:cstheme="minorHAnsi"/>
        </w:rPr>
        <w:t xml:space="preserve">, </w:t>
      </w:r>
      <w:r w:rsidRPr="00582873">
        <w:rPr>
          <w:rFonts w:asciiTheme="minorHAnsi" w:hAnsiTheme="minorHAnsi" w:cstheme="minorHAnsi"/>
          <w:bCs/>
        </w:rPr>
        <w:t>Bhattacharya D.</w:t>
      </w:r>
      <w:r w:rsidRPr="00582873">
        <w:rPr>
          <w:rFonts w:asciiTheme="minorHAnsi" w:hAnsiTheme="minorHAnsi" w:cstheme="minorHAnsi"/>
        </w:rPr>
        <w:t xml:space="preserve"> Single-dose of BBV-152 and AZD1222 increases antibodies against Spike glycoprotein among healthcare workers recovered from SARS-CoV-2 infection. </w:t>
      </w:r>
      <w:r w:rsidRPr="00582873">
        <w:rPr>
          <w:rFonts w:asciiTheme="minorHAnsi" w:hAnsiTheme="minorHAnsi" w:cstheme="minorHAnsi"/>
          <w:b/>
          <w:bCs/>
          <w:i/>
        </w:rPr>
        <w:t>Travel Med Infect Dis.</w:t>
      </w:r>
      <w:r w:rsidRPr="00582873">
        <w:rPr>
          <w:rFonts w:asciiTheme="minorHAnsi" w:hAnsiTheme="minorHAnsi" w:cstheme="minorHAnsi"/>
        </w:rPr>
        <w:t xml:space="preserve"> 2021. </w:t>
      </w:r>
      <w:r w:rsidRPr="00582873">
        <w:rPr>
          <w:rFonts w:asciiTheme="minorHAnsi" w:hAnsiTheme="minorHAnsi" w:cstheme="minorHAnsi"/>
          <w:b/>
          <w:bCs/>
          <w:szCs w:val="18"/>
        </w:rPr>
        <w:t>(IF= 6.2)</w:t>
      </w:r>
    </w:p>
    <w:p w14:paraId="147A4021" w14:textId="7727213A" w:rsidR="00D17006" w:rsidRPr="00582873" w:rsidRDefault="00D17006" w:rsidP="009B7C47">
      <w:pPr>
        <w:pStyle w:val="ListParagraph"/>
        <w:numPr>
          <w:ilvl w:val="0"/>
          <w:numId w:val="2"/>
        </w:numPr>
        <w:spacing w:after="0" w:line="276" w:lineRule="auto"/>
        <w:ind w:left="630" w:right="-334"/>
        <w:rPr>
          <w:rFonts w:asciiTheme="minorHAnsi" w:hAnsiTheme="minorHAnsi" w:cstheme="minorHAnsi"/>
        </w:rPr>
      </w:pPr>
      <w:r w:rsidRPr="00582873">
        <w:rPr>
          <w:rFonts w:asciiTheme="minorHAnsi" w:hAnsiTheme="minorHAnsi" w:cstheme="minorHAnsi"/>
        </w:rPr>
        <w:t xml:space="preserve">Ghosal S, Sinha A, Kanungo S, </w:t>
      </w:r>
      <w:r w:rsidRPr="00582873">
        <w:rPr>
          <w:rFonts w:asciiTheme="minorHAnsi" w:hAnsiTheme="minorHAnsi" w:cstheme="minorHAnsi"/>
          <w:b/>
          <w:bCs/>
        </w:rPr>
        <w:t>Pati S</w:t>
      </w:r>
      <w:r w:rsidRPr="00582873">
        <w:rPr>
          <w:rFonts w:asciiTheme="minorHAnsi" w:hAnsiTheme="minorHAnsi" w:cstheme="minorHAnsi"/>
        </w:rPr>
        <w:t xml:space="preserve">. Declining trends in smokeless tobacco use among Indian women: findings from global adult tobacco survey I and II. </w:t>
      </w:r>
      <w:r w:rsidRPr="00582873">
        <w:rPr>
          <w:rFonts w:asciiTheme="minorHAnsi" w:hAnsiTheme="minorHAnsi" w:cstheme="minorHAnsi"/>
          <w:b/>
          <w:bCs/>
          <w:i/>
          <w:iCs/>
        </w:rPr>
        <w:t>BMC Public Health.</w:t>
      </w:r>
      <w:r w:rsidRPr="00582873">
        <w:rPr>
          <w:rFonts w:asciiTheme="minorHAnsi" w:hAnsiTheme="minorHAnsi" w:cstheme="minorHAnsi"/>
        </w:rPr>
        <w:t xml:space="preserve"> 2021;21(1):2047. </w:t>
      </w:r>
      <w:r w:rsidRPr="00582873">
        <w:rPr>
          <w:rFonts w:asciiTheme="minorHAnsi" w:hAnsiTheme="minorHAnsi" w:cstheme="minorHAnsi"/>
          <w:b/>
          <w:bCs/>
        </w:rPr>
        <w:t>(IF=3.3)</w:t>
      </w:r>
    </w:p>
    <w:p w14:paraId="5A164109" w14:textId="2AAF4218" w:rsidR="00BC6937" w:rsidRPr="000D1C28" w:rsidRDefault="00BC6937" w:rsidP="009B7C47">
      <w:pPr>
        <w:pStyle w:val="ListParagraph"/>
        <w:numPr>
          <w:ilvl w:val="0"/>
          <w:numId w:val="2"/>
        </w:numPr>
        <w:spacing w:after="0" w:line="276" w:lineRule="auto"/>
        <w:ind w:left="630" w:right="-334"/>
        <w:rPr>
          <w:rFonts w:asciiTheme="minorHAnsi" w:hAnsiTheme="minorHAnsi" w:cstheme="minorHAnsi"/>
        </w:rPr>
      </w:pPr>
      <w:r w:rsidRPr="00582873">
        <w:rPr>
          <w:rFonts w:asciiTheme="minorHAnsi" w:hAnsiTheme="minorHAnsi" w:cstheme="minorHAnsi"/>
        </w:rPr>
        <w:t xml:space="preserve">Dash GC, Subhadra S, Turuk J, Parai D, Rath S, Sabat J, Rout UK, Kanungo S, Choudhary HR, Nanda RR, Pattnaik M, </w:t>
      </w:r>
      <w:r w:rsidRPr="00582873">
        <w:rPr>
          <w:rFonts w:asciiTheme="minorHAnsi" w:hAnsiTheme="minorHAnsi" w:cstheme="minorHAnsi"/>
          <w:b/>
          <w:bCs/>
        </w:rPr>
        <w:t>Pati S</w:t>
      </w:r>
      <w:r w:rsidRPr="00582873">
        <w:rPr>
          <w:rFonts w:asciiTheme="minorHAnsi" w:hAnsiTheme="minorHAnsi" w:cstheme="minorHAnsi"/>
        </w:rPr>
        <w:t xml:space="preserve">, </w:t>
      </w:r>
      <w:r w:rsidRPr="00582873">
        <w:rPr>
          <w:rFonts w:asciiTheme="minorHAnsi" w:hAnsiTheme="minorHAnsi" w:cstheme="minorHAnsi"/>
          <w:bCs/>
        </w:rPr>
        <w:t>Bhattacharya D</w:t>
      </w:r>
      <w:r w:rsidRPr="00582873">
        <w:rPr>
          <w:rFonts w:asciiTheme="minorHAnsi" w:hAnsiTheme="minorHAnsi" w:cstheme="minorHAnsi"/>
        </w:rPr>
        <w:t>. Breakthrough SARS-CoV-2 infections among BBV-152 (COVAXIN</w:t>
      </w:r>
      <w:r w:rsidRPr="00582873">
        <w:rPr>
          <w:rFonts w:asciiTheme="minorHAnsi" w:hAnsiTheme="minorHAnsi" w:cstheme="minorHAnsi"/>
          <w:b/>
          <w:vertAlign w:val="superscript"/>
        </w:rPr>
        <w:t>®</w:t>
      </w:r>
      <w:r w:rsidRPr="00582873">
        <w:rPr>
          <w:rFonts w:asciiTheme="minorHAnsi" w:hAnsiTheme="minorHAnsi" w:cstheme="minorHAnsi"/>
        </w:rPr>
        <w:t>) and AZD1222 (COVISHIELD</w:t>
      </w:r>
      <w:r w:rsidRPr="00582873">
        <w:rPr>
          <w:rFonts w:asciiTheme="minorHAnsi" w:hAnsiTheme="minorHAnsi" w:cstheme="minorHAnsi"/>
          <w:vertAlign w:val="superscript"/>
        </w:rPr>
        <w:t>TM</w:t>
      </w:r>
      <w:r w:rsidRPr="00582873">
        <w:rPr>
          <w:rFonts w:asciiTheme="minorHAnsi" w:hAnsiTheme="minorHAnsi" w:cstheme="minorHAnsi"/>
        </w:rPr>
        <w:t xml:space="preserve">) recipients: Report from eastern state of India. </w:t>
      </w:r>
      <w:r w:rsidRPr="00582873">
        <w:rPr>
          <w:rFonts w:asciiTheme="minorHAnsi" w:hAnsiTheme="minorHAnsi" w:cstheme="minorHAnsi"/>
          <w:b/>
          <w:bCs/>
          <w:i/>
        </w:rPr>
        <w:t>J Med Virol.</w:t>
      </w:r>
      <w:r w:rsidRPr="00582873">
        <w:rPr>
          <w:rFonts w:asciiTheme="minorHAnsi" w:hAnsiTheme="minorHAnsi" w:cstheme="minorHAnsi"/>
          <w:i/>
        </w:rPr>
        <w:t xml:space="preserve"> </w:t>
      </w:r>
      <w:r w:rsidRPr="00582873">
        <w:rPr>
          <w:rFonts w:asciiTheme="minorHAnsi" w:hAnsiTheme="minorHAnsi" w:cstheme="minorHAnsi"/>
        </w:rPr>
        <w:t>2021.</w:t>
      </w:r>
      <w:r w:rsidRPr="00582873">
        <w:rPr>
          <w:rFonts w:asciiTheme="minorHAnsi" w:hAnsiTheme="minorHAnsi" w:cstheme="minorHAnsi"/>
          <w:b/>
          <w:bCs/>
          <w:szCs w:val="18"/>
        </w:rPr>
        <w:t xml:space="preserve"> (IF= 2.4)</w:t>
      </w:r>
    </w:p>
    <w:p w14:paraId="7EA090B2" w14:textId="33C619C7" w:rsidR="000D1C28" w:rsidRPr="008005B8" w:rsidRDefault="000D1C28" w:rsidP="009B7C47">
      <w:pPr>
        <w:pStyle w:val="ListParagraph"/>
        <w:numPr>
          <w:ilvl w:val="0"/>
          <w:numId w:val="2"/>
        </w:numPr>
        <w:spacing w:after="0" w:line="276" w:lineRule="auto"/>
        <w:ind w:left="630" w:right="-334"/>
        <w:rPr>
          <w:rFonts w:asciiTheme="minorHAnsi" w:hAnsiTheme="minorHAnsi" w:cstheme="minorHAnsi"/>
        </w:rPr>
      </w:pPr>
      <w:r w:rsidRPr="008005B8">
        <w:rPr>
          <w:rFonts w:asciiTheme="minorHAnsi" w:hAnsiTheme="minorHAnsi" w:cstheme="minorHAnsi"/>
          <w:color w:val="212121"/>
          <w:shd w:val="clear" w:color="auto" w:fill="FFFFFF"/>
        </w:rPr>
        <w:t>Bhattacharya D, Parai D, Rout UK, Dash P, Nanda RR, Dash GC, Kanungo S, Palo SK, Giri S, Choudhary HR, Kshatri JS, Turuk J, Mishra BK, Lenka RK, Dash S, Pati S. Saliva for diagnosis of SARS-CoV-2: First report from India. J Med Virol. 2021;93(4):2529-2533.</w:t>
      </w:r>
      <w:r w:rsidR="008005B8">
        <w:rPr>
          <w:rFonts w:asciiTheme="minorHAnsi" w:hAnsiTheme="minorHAnsi" w:cstheme="minorHAnsi"/>
          <w:color w:val="212121"/>
          <w:shd w:val="clear" w:color="auto" w:fill="FFFFFF"/>
        </w:rPr>
        <w:t xml:space="preserve"> </w:t>
      </w:r>
      <w:r w:rsidR="008005B8" w:rsidRPr="008005B8">
        <w:rPr>
          <w:rFonts w:asciiTheme="minorHAnsi" w:hAnsiTheme="minorHAnsi" w:cstheme="minorHAnsi"/>
          <w:b/>
          <w:bCs/>
          <w:color w:val="212121"/>
          <w:shd w:val="clear" w:color="auto" w:fill="FFFFFF"/>
        </w:rPr>
        <w:t>(IF-2.4)</w:t>
      </w:r>
    </w:p>
    <w:p w14:paraId="6C895AEC" w14:textId="61B11E8D" w:rsidR="00BC6937" w:rsidRPr="00582873" w:rsidRDefault="00BC6937" w:rsidP="009B7C47">
      <w:pPr>
        <w:pStyle w:val="ListParagraph"/>
        <w:numPr>
          <w:ilvl w:val="0"/>
          <w:numId w:val="2"/>
        </w:numPr>
        <w:spacing w:after="0" w:line="276" w:lineRule="auto"/>
        <w:ind w:left="630" w:right="-334"/>
        <w:rPr>
          <w:rFonts w:asciiTheme="minorHAnsi" w:hAnsiTheme="minorHAnsi" w:cstheme="minorHAnsi"/>
          <w:b/>
          <w:bCs/>
        </w:rPr>
      </w:pPr>
      <w:r w:rsidRPr="00582873">
        <w:rPr>
          <w:rFonts w:asciiTheme="minorHAnsi" w:hAnsiTheme="minorHAnsi" w:cstheme="minorHAnsi"/>
          <w:color w:val="212121"/>
          <w:shd w:val="clear" w:color="auto" w:fill="FFFFFF"/>
        </w:rPr>
        <w:t xml:space="preserve">Rana K, Nayak SR, Bihary A, Sahoo AK, Mohanty KC, Palo SK, Sahoo D, Pati S, Dash P. Association of quorum sensing and biofilm formation with Salmonella virulence: story beyond gathering and cross-talk. </w:t>
      </w:r>
      <w:r w:rsidRPr="00582873">
        <w:rPr>
          <w:rFonts w:asciiTheme="minorHAnsi" w:hAnsiTheme="minorHAnsi" w:cstheme="minorHAnsi"/>
          <w:b/>
          <w:bCs/>
          <w:i/>
          <w:iCs/>
          <w:color w:val="212121"/>
          <w:shd w:val="clear" w:color="auto" w:fill="FFFFFF"/>
        </w:rPr>
        <w:t>Arch Microbiol.</w:t>
      </w:r>
      <w:r w:rsidRPr="00582873">
        <w:rPr>
          <w:rFonts w:asciiTheme="minorHAnsi" w:hAnsiTheme="minorHAnsi" w:cstheme="minorHAnsi"/>
          <w:color w:val="212121"/>
          <w:shd w:val="clear" w:color="auto" w:fill="FFFFFF"/>
        </w:rPr>
        <w:t xml:space="preserve"> 2021. </w:t>
      </w:r>
      <w:r w:rsidRPr="00582873">
        <w:rPr>
          <w:rFonts w:asciiTheme="minorHAnsi" w:hAnsiTheme="minorHAnsi" w:cstheme="minorHAnsi"/>
          <w:b/>
          <w:bCs/>
          <w:szCs w:val="18"/>
        </w:rPr>
        <w:t>(IF= 2.55)</w:t>
      </w:r>
    </w:p>
    <w:p w14:paraId="68DDFA41" w14:textId="12B6FCEA" w:rsidR="00BC6937" w:rsidRPr="00582873" w:rsidRDefault="00BC6937"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b/>
          <w:bCs/>
          <w:szCs w:val="18"/>
        </w:rPr>
        <w:t>Pati S</w:t>
      </w:r>
      <w:r w:rsidRPr="00582873">
        <w:rPr>
          <w:rFonts w:asciiTheme="minorHAnsi" w:hAnsiTheme="minorHAnsi" w:cstheme="minorHAnsi"/>
          <w:szCs w:val="18"/>
        </w:rPr>
        <w:t>, Mahapatra P, Dwivedi R, Ramesh</w:t>
      </w:r>
      <w:r w:rsidR="0065573F" w:rsidRPr="00582873">
        <w:rPr>
          <w:rFonts w:asciiTheme="minorHAnsi" w:hAnsiTheme="minorHAnsi" w:cstheme="minorHAnsi"/>
          <w:szCs w:val="18"/>
        </w:rPr>
        <w:t xml:space="preserve"> A</w:t>
      </w:r>
      <w:r w:rsidRPr="00582873">
        <w:rPr>
          <w:rFonts w:asciiTheme="minorHAnsi" w:hAnsiTheme="minorHAnsi" w:cstheme="minorHAnsi"/>
          <w:szCs w:val="18"/>
        </w:rPr>
        <w:t xml:space="preserve">, Sahoo </w:t>
      </w:r>
      <w:r w:rsidR="0065573F" w:rsidRPr="00582873">
        <w:rPr>
          <w:rFonts w:asciiTheme="minorHAnsi" w:hAnsiTheme="minorHAnsi" w:cstheme="minorHAnsi"/>
          <w:szCs w:val="18"/>
        </w:rPr>
        <w:t>KC</w:t>
      </w:r>
      <w:r w:rsidRPr="00582873">
        <w:rPr>
          <w:rFonts w:asciiTheme="minorHAnsi" w:hAnsiTheme="minorHAnsi" w:cstheme="minorHAnsi"/>
          <w:szCs w:val="18"/>
        </w:rPr>
        <w:t>, Samal</w:t>
      </w:r>
      <w:r w:rsidR="0065573F" w:rsidRPr="00582873">
        <w:rPr>
          <w:rFonts w:asciiTheme="minorHAnsi" w:hAnsiTheme="minorHAnsi" w:cstheme="minorHAnsi"/>
          <w:szCs w:val="18"/>
        </w:rPr>
        <w:t xml:space="preserve"> </w:t>
      </w:r>
      <w:r w:rsidRPr="00582873">
        <w:rPr>
          <w:rFonts w:asciiTheme="minorHAnsi" w:hAnsiTheme="minorHAnsi" w:cstheme="minorHAnsi"/>
          <w:szCs w:val="18"/>
        </w:rPr>
        <w:t xml:space="preserve">M, Das </w:t>
      </w:r>
      <w:r w:rsidR="00FC741E" w:rsidRPr="00582873">
        <w:rPr>
          <w:rFonts w:asciiTheme="minorHAnsi" w:hAnsiTheme="minorHAnsi" w:cstheme="minorHAnsi"/>
          <w:szCs w:val="18"/>
        </w:rPr>
        <w:t>RC,</w:t>
      </w:r>
      <w:r w:rsidR="008C12F9" w:rsidRPr="00582873">
        <w:rPr>
          <w:rFonts w:asciiTheme="minorHAnsi" w:hAnsiTheme="minorHAnsi" w:cstheme="minorHAnsi"/>
          <w:szCs w:val="18"/>
        </w:rPr>
        <w:t xml:space="preserve"> </w:t>
      </w:r>
      <w:r w:rsidRPr="00582873">
        <w:rPr>
          <w:rFonts w:asciiTheme="minorHAnsi" w:hAnsiTheme="minorHAnsi" w:cstheme="minorHAnsi"/>
          <w:szCs w:val="18"/>
        </w:rPr>
        <w:t>Akhtar</w:t>
      </w:r>
      <w:r w:rsidR="00FC741E" w:rsidRPr="00582873">
        <w:rPr>
          <w:rFonts w:asciiTheme="minorHAnsi" w:hAnsiTheme="minorHAnsi" w:cstheme="minorHAnsi"/>
          <w:szCs w:val="18"/>
        </w:rPr>
        <w:t xml:space="preserve"> HM</w:t>
      </w:r>
      <w:r w:rsidRPr="00582873">
        <w:rPr>
          <w:rFonts w:asciiTheme="minorHAnsi" w:hAnsiTheme="minorHAnsi" w:cstheme="minorHAnsi"/>
          <w:szCs w:val="18"/>
        </w:rPr>
        <w:t xml:space="preserve">. Multimorbidity and Its Outcomes Among Patients Attending Psychiatric Care Settings: An Observational Study From Odisha, India. </w:t>
      </w:r>
      <w:r w:rsidRPr="00582873">
        <w:rPr>
          <w:rFonts w:asciiTheme="minorHAnsi" w:hAnsiTheme="minorHAnsi" w:cstheme="minorHAnsi"/>
          <w:b/>
          <w:bCs/>
          <w:i/>
          <w:iCs/>
          <w:szCs w:val="18"/>
        </w:rPr>
        <w:t>Front. Public Health</w:t>
      </w:r>
      <w:r w:rsidRPr="00582873">
        <w:rPr>
          <w:rFonts w:asciiTheme="minorHAnsi" w:hAnsiTheme="minorHAnsi" w:cstheme="minorHAnsi"/>
          <w:szCs w:val="18"/>
        </w:rPr>
        <w:t>, 2021</w:t>
      </w:r>
      <w:r w:rsidR="00FF28F2" w:rsidRPr="00582873">
        <w:rPr>
          <w:rFonts w:asciiTheme="minorHAnsi" w:hAnsiTheme="minorHAnsi" w:cstheme="minorHAnsi"/>
          <w:szCs w:val="18"/>
        </w:rPr>
        <w:t>.</w:t>
      </w:r>
      <w:r w:rsidRPr="00582873">
        <w:rPr>
          <w:rFonts w:asciiTheme="minorHAnsi" w:hAnsiTheme="minorHAnsi" w:cstheme="minorHAnsi"/>
          <w:szCs w:val="18"/>
        </w:rPr>
        <w:t xml:space="preserve"> </w:t>
      </w:r>
      <w:r w:rsidRPr="00582873">
        <w:rPr>
          <w:rFonts w:asciiTheme="minorHAnsi" w:hAnsiTheme="minorHAnsi" w:cstheme="minorHAnsi"/>
          <w:b/>
          <w:bCs/>
          <w:szCs w:val="18"/>
        </w:rPr>
        <w:t>(IF= 2.483)</w:t>
      </w:r>
    </w:p>
    <w:p w14:paraId="2BCAFA63" w14:textId="77777777"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color w:val="212121"/>
          <w:szCs w:val="18"/>
          <w:shd w:val="clear" w:color="auto" w:fill="FFFFFF"/>
        </w:rPr>
        <w:t xml:space="preserve">Kshatri JS, Bhattacharya D, Kanungo S, Giri S, Palo SK, Parai D, Turuk J, Mansingh A, Choudhary HR, Pattnaik M, Dash GC, Mohanty P, Mishra N, Satapathy DM, Sahoo SK, </w:t>
      </w:r>
      <w:r w:rsidRPr="00582873">
        <w:rPr>
          <w:rFonts w:asciiTheme="minorHAnsi" w:hAnsiTheme="minorHAnsi" w:cstheme="minorHAnsi"/>
          <w:b/>
          <w:bCs/>
          <w:color w:val="212121"/>
          <w:szCs w:val="18"/>
          <w:shd w:val="clear" w:color="auto" w:fill="FFFFFF"/>
        </w:rPr>
        <w:t>Pati S</w:t>
      </w:r>
      <w:r w:rsidRPr="00582873">
        <w:rPr>
          <w:rFonts w:asciiTheme="minorHAnsi" w:hAnsiTheme="minorHAnsi" w:cstheme="minorHAnsi"/>
          <w:color w:val="212121"/>
          <w:szCs w:val="18"/>
          <w:shd w:val="clear" w:color="auto" w:fill="FFFFFF"/>
        </w:rPr>
        <w:t xml:space="preserve">; ICMR-RMRC [OdiSHA-COVID-19] Serosurvey Team. Serological surveys to inform SARS-CoV-2 epidemic curve: a cross-sectional study from Odisha, India. </w:t>
      </w:r>
      <w:r w:rsidRPr="00582873">
        <w:rPr>
          <w:rFonts w:asciiTheme="minorHAnsi" w:hAnsiTheme="minorHAnsi" w:cstheme="minorHAnsi"/>
          <w:b/>
          <w:bCs/>
          <w:i/>
          <w:iCs/>
          <w:color w:val="212121"/>
          <w:szCs w:val="18"/>
          <w:shd w:val="clear" w:color="auto" w:fill="FFFFFF"/>
        </w:rPr>
        <w:t>Sci Rep.</w:t>
      </w:r>
      <w:r w:rsidRPr="00582873">
        <w:rPr>
          <w:rFonts w:asciiTheme="minorHAnsi" w:hAnsiTheme="minorHAnsi" w:cstheme="minorHAnsi"/>
          <w:color w:val="212121"/>
          <w:szCs w:val="18"/>
          <w:shd w:val="clear" w:color="auto" w:fill="FFFFFF"/>
        </w:rPr>
        <w:t xml:space="preserve"> 2021 May 18;11(1):10551. DOI: </w:t>
      </w:r>
      <w:hyperlink r:id="rId7" w:history="1">
        <w:r w:rsidRPr="00582873">
          <w:rPr>
            <w:rStyle w:val="Hyperlink"/>
            <w:rFonts w:asciiTheme="minorHAnsi" w:hAnsiTheme="minorHAnsi" w:cstheme="minorHAnsi"/>
            <w:szCs w:val="18"/>
            <w:shd w:val="clear" w:color="auto" w:fill="FFFFFF"/>
          </w:rPr>
          <w:t>10.1038/s41598-021-89877-y</w:t>
        </w:r>
      </w:hyperlink>
      <w:r w:rsidRPr="00582873">
        <w:rPr>
          <w:rFonts w:asciiTheme="minorHAnsi" w:hAnsiTheme="minorHAnsi" w:cstheme="minorHAnsi"/>
          <w:color w:val="212121"/>
          <w:szCs w:val="18"/>
          <w:shd w:val="clear" w:color="auto" w:fill="FFFFFF"/>
        </w:rPr>
        <w:t xml:space="preserve">. PMID: 34006960; PMCID: PMC8131641. </w:t>
      </w:r>
      <w:r w:rsidRPr="00582873">
        <w:rPr>
          <w:rFonts w:asciiTheme="minorHAnsi" w:hAnsiTheme="minorHAnsi" w:cstheme="minorHAnsi"/>
          <w:b/>
          <w:bCs/>
          <w:color w:val="212121"/>
          <w:szCs w:val="18"/>
          <w:shd w:val="clear" w:color="auto" w:fill="FFFFFF"/>
        </w:rPr>
        <w:t>(IF-3.998)</w:t>
      </w:r>
    </w:p>
    <w:p w14:paraId="12332A1A" w14:textId="4154D142"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szCs w:val="18"/>
          <w:shd w:val="clear" w:color="auto" w:fill="FFFFFF"/>
        </w:rPr>
        <w:t>Dwivedi GR, Khwaja S, Negi AS, Panda SS, Swaroop</w:t>
      </w:r>
      <w:r w:rsidR="0065573F" w:rsidRPr="00582873">
        <w:rPr>
          <w:rFonts w:asciiTheme="minorHAnsi" w:hAnsiTheme="minorHAnsi" w:cstheme="minorHAnsi"/>
          <w:szCs w:val="18"/>
          <w:shd w:val="clear" w:color="auto" w:fill="FFFFFF"/>
        </w:rPr>
        <w:t xml:space="preserve"> </w:t>
      </w:r>
      <w:r w:rsidRPr="00582873">
        <w:rPr>
          <w:rFonts w:asciiTheme="minorHAnsi" w:hAnsiTheme="minorHAnsi" w:cstheme="minorHAnsi"/>
          <w:szCs w:val="18"/>
          <w:shd w:val="clear" w:color="auto" w:fill="FFFFFF"/>
        </w:rPr>
        <w:t xml:space="preserve">Sanket A, </w:t>
      </w:r>
      <w:r w:rsidRPr="00582873">
        <w:rPr>
          <w:rFonts w:asciiTheme="minorHAnsi" w:hAnsiTheme="minorHAnsi" w:cstheme="minorHAnsi"/>
          <w:b/>
          <w:bCs/>
          <w:szCs w:val="18"/>
          <w:shd w:val="clear" w:color="auto" w:fill="FFFFFF"/>
        </w:rPr>
        <w:t>Pati S</w:t>
      </w:r>
      <w:r w:rsidRPr="00582873">
        <w:rPr>
          <w:rFonts w:asciiTheme="minorHAnsi" w:hAnsiTheme="minorHAnsi" w:cstheme="minorHAnsi"/>
          <w:szCs w:val="18"/>
          <w:shd w:val="clear" w:color="auto" w:fill="FFFFFF"/>
        </w:rPr>
        <w:t xml:space="preserve">, Gupta AC, Bawankule DU, Chanda D, Kant R, Darokar MP. Design, synthesis and drug resistance reversal potential of novel curcumin mimics Van D: Synergy potential of curcumin mimics. </w:t>
      </w:r>
      <w:r w:rsidRPr="00582873">
        <w:rPr>
          <w:rFonts w:asciiTheme="minorHAnsi" w:hAnsiTheme="minorHAnsi" w:cstheme="minorHAnsi"/>
          <w:b/>
          <w:bCs/>
          <w:i/>
          <w:szCs w:val="18"/>
          <w:shd w:val="clear" w:color="auto" w:fill="FFFFFF"/>
        </w:rPr>
        <w:t>Bioorg Chem</w:t>
      </w:r>
      <w:r w:rsidRPr="00582873">
        <w:rPr>
          <w:rFonts w:asciiTheme="minorHAnsi" w:hAnsiTheme="minorHAnsi" w:cstheme="minorHAnsi"/>
          <w:szCs w:val="18"/>
          <w:shd w:val="clear" w:color="auto" w:fill="FFFFFF"/>
        </w:rPr>
        <w:t>. 2021;106:104454.</w:t>
      </w:r>
      <w:r w:rsidRPr="00582873">
        <w:rPr>
          <w:rFonts w:asciiTheme="minorHAnsi" w:eastAsiaTheme="minorHAnsi" w:hAnsiTheme="minorHAnsi" w:cstheme="minorHAnsi"/>
          <w:color w:val="555555"/>
          <w:szCs w:val="18"/>
          <w:shd w:val="clear" w:color="auto" w:fill="FFFFFF"/>
        </w:rPr>
        <w:t xml:space="preserve"> </w:t>
      </w:r>
      <w:r w:rsidRPr="00582873">
        <w:rPr>
          <w:rFonts w:asciiTheme="minorHAnsi" w:hAnsiTheme="minorHAnsi" w:cstheme="minorHAnsi"/>
          <w:szCs w:val="18"/>
          <w:shd w:val="clear" w:color="auto" w:fill="FFFFFF"/>
        </w:rPr>
        <w:t>DOI:</w:t>
      </w:r>
      <w:hyperlink r:id="rId8" w:tgtFrame="_blank" w:history="1">
        <w:r w:rsidRPr="00582873">
          <w:rPr>
            <w:rStyle w:val="Hyperlink"/>
            <w:rFonts w:asciiTheme="minorHAnsi" w:hAnsiTheme="minorHAnsi" w:cstheme="minorHAnsi"/>
            <w:szCs w:val="18"/>
            <w:shd w:val="clear" w:color="auto" w:fill="FFFFFF"/>
          </w:rPr>
          <w:t>10.1016/j.bioorg.2020.104454</w:t>
        </w:r>
      </w:hyperlink>
      <w:r w:rsidRPr="00582873">
        <w:rPr>
          <w:rFonts w:asciiTheme="minorHAnsi" w:hAnsiTheme="minorHAnsi" w:cstheme="minorHAnsi"/>
          <w:szCs w:val="18"/>
          <w:shd w:val="clear" w:color="auto" w:fill="FFFFFF"/>
        </w:rPr>
        <w:t xml:space="preserve"> </w:t>
      </w:r>
      <w:r w:rsidRPr="00582873">
        <w:rPr>
          <w:rFonts w:asciiTheme="minorHAnsi" w:hAnsiTheme="minorHAnsi" w:cstheme="minorHAnsi"/>
          <w:b/>
          <w:szCs w:val="18"/>
          <w:shd w:val="clear" w:color="auto" w:fill="FFFFFF"/>
        </w:rPr>
        <w:t>(IF:4.831)</w:t>
      </w:r>
    </w:p>
    <w:p w14:paraId="25B4A23B" w14:textId="77777777"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szCs w:val="18"/>
        </w:rPr>
        <w:t xml:space="preserve">Parai D, Dash GC, Choudhary HR, </w:t>
      </w:r>
      <w:r w:rsidRPr="00582873">
        <w:rPr>
          <w:rFonts w:asciiTheme="minorHAnsi" w:hAnsiTheme="minorHAnsi" w:cstheme="minorHAnsi"/>
          <w:b/>
          <w:bCs/>
          <w:szCs w:val="18"/>
        </w:rPr>
        <w:t>Pati S</w:t>
      </w:r>
      <w:r w:rsidRPr="00582873">
        <w:rPr>
          <w:rFonts w:asciiTheme="minorHAnsi" w:hAnsiTheme="minorHAnsi" w:cstheme="minorHAnsi"/>
          <w:szCs w:val="18"/>
        </w:rPr>
        <w:t xml:space="preserve">, Bhattacharya D. Antibody response to SARS-CoV-2 infection among health workers: a report from India. eletter. </w:t>
      </w:r>
      <w:r w:rsidRPr="00582873">
        <w:rPr>
          <w:rFonts w:asciiTheme="minorHAnsi" w:hAnsiTheme="minorHAnsi" w:cstheme="minorHAnsi"/>
          <w:b/>
          <w:bCs/>
          <w:i/>
          <w:iCs/>
          <w:szCs w:val="18"/>
        </w:rPr>
        <w:t>Science Immunology</w:t>
      </w:r>
      <w:r w:rsidRPr="00582873">
        <w:rPr>
          <w:rFonts w:asciiTheme="minorHAnsi" w:hAnsiTheme="minorHAnsi" w:cstheme="minorHAnsi"/>
          <w:szCs w:val="18"/>
        </w:rPr>
        <w:t xml:space="preserve"> 2021.  </w:t>
      </w:r>
      <w:r w:rsidRPr="00582873">
        <w:rPr>
          <w:rFonts w:asciiTheme="minorHAnsi" w:hAnsiTheme="minorHAnsi" w:cstheme="minorHAnsi"/>
          <w:b/>
          <w:szCs w:val="18"/>
        </w:rPr>
        <w:t>(IF=13.44)</w:t>
      </w:r>
    </w:p>
    <w:p w14:paraId="54F153B0" w14:textId="77777777"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szCs w:val="18"/>
        </w:rPr>
        <w:t xml:space="preserve">Murhekar MV, Bhatnagar T, Selvaraju S, Saravanakumar V, Thangaraj JWV, Shah N, Kumar MS, Rade K, Sabarinathan R, Asthana S, Balachandar R, Bangar SD, Bansal AK, Bhat J, Chopra V, Das D, Deb AK, Devi KR, Dwivedi GR, Khan SMS, Kumar CPG, Kumar MS, Laxmaiah A, Madhukar M, Mahapatra A, Mohanty SS, Rangaraju C, Turuk A, Baradwaj DK, Chahal AS, Debnath F, Haq I, Kalliath A, Kanungo S, Kshatri JS, Lakshmi GGJN, Mitra A, Nirmala AR, Prasad GV, Qurieshi MA, Sahay S, Sangwan RK, Sekar K, Shukla VK, Singh PK, Singh P, Singh R, Varma DS, Viramgami A, Panda S, Reddy DCS, Bhargava B; ICMR Sero surveillance Group. SARS-CoV-2 antibody seroprevalence in India, August-September, 2020: findings from the second nationwide household serosurvey. </w:t>
      </w:r>
      <w:r w:rsidRPr="00582873">
        <w:rPr>
          <w:rFonts w:asciiTheme="minorHAnsi" w:hAnsiTheme="minorHAnsi" w:cstheme="minorHAnsi"/>
          <w:b/>
          <w:bCs/>
          <w:i/>
          <w:iCs/>
          <w:szCs w:val="18"/>
        </w:rPr>
        <w:t>Lancet Glob Health</w:t>
      </w:r>
      <w:r w:rsidRPr="00582873">
        <w:rPr>
          <w:rFonts w:asciiTheme="minorHAnsi" w:hAnsiTheme="minorHAnsi" w:cstheme="minorHAnsi"/>
          <w:szCs w:val="18"/>
        </w:rPr>
        <w:t>. 2021 Mar;9(3):e257-e266. DOI:</w:t>
      </w:r>
      <w:hyperlink r:id="rId9" w:tgtFrame="_blank" w:tooltip="Persistent link using digital object identifier" w:history="1">
        <w:r w:rsidRPr="00582873">
          <w:rPr>
            <w:rStyle w:val="Hyperlink"/>
            <w:rFonts w:asciiTheme="minorHAnsi" w:hAnsiTheme="minorHAnsi" w:cstheme="minorHAnsi"/>
            <w:szCs w:val="18"/>
          </w:rPr>
          <w:t>10.1016/S2214-109X(20)30544-1</w:t>
        </w:r>
      </w:hyperlink>
      <w:r w:rsidRPr="00582873">
        <w:rPr>
          <w:rFonts w:asciiTheme="minorHAnsi" w:hAnsiTheme="minorHAnsi" w:cstheme="minorHAnsi"/>
          <w:b/>
          <w:szCs w:val="18"/>
        </w:rPr>
        <w:t xml:space="preserve"> </w:t>
      </w:r>
      <w:r w:rsidRPr="00582873">
        <w:rPr>
          <w:rFonts w:asciiTheme="minorHAnsi" w:hAnsiTheme="minorHAnsi" w:cstheme="minorHAnsi"/>
          <w:b/>
          <w:bCs/>
          <w:szCs w:val="18"/>
        </w:rPr>
        <w:t>(IF=21.597)</w:t>
      </w:r>
    </w:p>
    <w:p w14:paraId="6C0C0B30" w14:textId="51D7C39B" w:rsidR="00FE5972" w:rsidRPr="00582873" w:rsidRDefault="00FE5972" w:rsidP="009B7C47">
      <w:pPr>
        <w:pStyle w:val="ListParagraph"/>
        <w:numPr>
          <w:ilvl w:val="0"/>
          <w:numId w:val="2"/>
        </w:numPr>
        <w:spacing w:after="200" w:line="240" w:lineRule="auto"/>
        <w:ind w:left="630" w:right="-334"/>
        <w:rPr>
          <w:rFonts w:asciiTheme="minorHAnsi" w:hAnsiTheme="minorHAnsi" w:cstheme="minorHAnsi"/>
          <w:szCs w:val="18"/>
        </w:rPr>
      </w:pPr>
      <w:r w:rsidRPr="00582873">
        <w:rPr>
          <w:rFonts w:asciiTheme="minorHAnsi" w:hAnsiTheme="minorHAnsi" w:cstheme="minorHAnsi"/>
          <w:szCs w:val="18"/>
        </w:rPr>
        <w:lastRenderedPageBreak/>
        <w:t xml:space="preserve">Local Burden of Disease Educational Attainment Collaborators. Mapping disparities in education across low- and middle-income countries. Nature. 2020;577(7789):235-238. </w:t>
      </w:r>
      <w:r w:rsidRPr="00582873">
        <w:rPr>
          <w:rFonts w:asciiTheme="minorHAnsi" w:hAnsiTheme="minorHAnsi" w:cstheme="minorHAnsi"/>
          <w:b/>
          <w:bCs/>
          <w:szCs w:val="18"/>
        </w:rPr>
        <w:t>(IF=49.96)</w:t>
      </w:r>
    </w:p>
    <w:p w14:paraId="4A3FD4E5" w14:textId="77777777"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color w:val="212121"/>
          <w:szCs w:val="18"/>
          <w:shd w:val="clear" w:color="auto" w:fill="FFFFFF"/>
        </w:rPr>
        <w:t xml:space="preserve">Choudhary HR, Parai D, Dash GC, Peter A, Sahoo SK, Pattnaik M, Rout UK, Nanda RR, </w:t>
      </w:r>
      <w:r w:rsidRPr="00582873">
        <w:rPr>
          <w:rFonts w:asciiTheme="minorHAnsi" w:hAnsiTheme="minorHAnsi" w:cstheme="minorHAnsi"/>
          <w:b/>
          <w:bCs/>
          <w:color w:val="212121"/>
          <w:szCs w:val="18"/>
          <w:shd w:val="clear" w:color="auto" w:fill="FFFFFF"/>
        </w:rPr>
        <w:t>Pati S</w:t>
      </w:r>
      <w:r w:rsidRPr="00582873">
        <w:rPr>
          <w:rFonts w:asciiTheme="minorHAnsi" w:hAnsiTheme="minorHAnsi" w:cstheme="minorHAnsi"/>
          <w:color w:val="212121"/>
          <w:szCs w:val="18"/>
          <w:shd w:val="clear" w:color="auto" w:fill="FFFFFF"/>
        </w:rPr>
        <w:t xml:space="preserve">, Bhattacharya D. IgG antibody response against nucleocapsid and spike protein post-SARS-CoV-2 infection. </w:t>
      </w:r>
      <w:r w:rsidRPr="00582873">
        <w:rPr>
          <w:rFonts w:asciiTheme="minorHAnsi" w:hAnsiTheme="minorHAnsi" w:cstheme="minorHAnsi"/>
          <w:b/>
          <w:bCs/>
          <w:i/>
          <w:iCs/>
          <w:color w:val="212121"/>
          <w:szCs w:val="18"/>
          <w:shd w:val="clear" w:color="auto" w:fill="FFFFFF"/>
        </w:rPr>
        <w:t>Infection</w:t>
      </w:r>
      <w:r w:rsidRPr="00582873">
        <w:rPr>
          <w:rFonts w:asciiTheme="minorHAnsi" w:hAnsiTheme="minorHAnsi" w:cstheme="minorHAnsi"/>
          <w:color w:val="212121"/>
          <w:szCs w:val="18"/>
          <w:shd w:val="clear" w:color="auto" w:fill="FFFFFF"/>
        </w:rPr>
        <w:t>. 2021 Jul 2:1–4. doi:10.1007/s15010-021-01651-4. Epub ahead of print. PMID: 34213733; PMCID: PMC8249824. (</w:t>
      </w:r>
      <w:r w:rsidRPr="00582873">
        <w:rPr>
          <w:rFonts w:asciiTheme="minorHAnsi" w:hAnsiTheme="minorHAnsi" w:cstheme="minorHAnsi"/>
          <w:b/>
          <w:bCs/>
          <w:color w:val="212121"/>
          <w:szCs w:val="18"/>
          <w:shd w:val="clear" w:color="auto" w:fill="FFFFFF"/>
        </w:rPr>
        <w:t>IF: 3.553</w:t>
      </w:r>
      <w:r w:rsidRPr="00582873">
        <w:rPr>
          <w:rFonts w:asciiTheme="minorHAnsi" w:hAnsiTheme="minorHAnsi" w:cstheme="minorHAnsi"/>
          <w:color w:val="212121"/>
          <w:szCs w:val="18"/>
          <w:shd w:val="clear" w:color="auto" w:fill="FFFFFF"/>
        </w:rPr>
        <w:t>)</w:t>
      </w:r>
    </w:p>
    <w:p w14:paraId="1BCD0317" w14:textId="77777777"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color w:val="212121"/>
          <w:szCs w:val="18"/>
          <w:shd w:val="clear" w:color="auto" w:fill="FFFFFF"/>
        </w:rPr>
        <w:t xml:space="preserve">Kshatri JS, Bhoi T, Barik SR, Palo SK, </w:t>
      </w:r>
      <w:r w:rsidRPr="00582873">
        <w:rPr>
          <w:rFonts w:asciiTheme="minorHAnsi" w:hAnsiTheme="minorHAnsi" w:cstheme="minorHAnsi"/>
          <w:b/>
          <w:bCs/>
          <w:color w:val="212121"/>
          <w:szCs w:val="18"/>
          <w:shd w:val="clear" w:color="auto" w:fill="FFFFFF"/>
        </w:rPr>
        <w:t>Pati S</w:t>
      </w:r>
      <w:r w:rsidRPr="00582873">
        <w:rPr>
          <w:rFonts w:asciiTheme="minorHAnsi" w:hAnsiTheme="minorHAnsi" w:cstheme="minorHAnsi"/>
          <w:color w:val="212121"/>
          <w:szCs w:val="18"/>
          <w:shd w:val="clear" w:color="auto" w:fill="FFFFFF"/>
        </w:rPr>
        <w:t xml:space="preserve">. Is multimorbidity associated with risk of elder abuse? Findings from the AHSETS study. </w:t>
      </w:r>
      <w:r w:rsidRPr="00582873">
        <w:rPr>
          <w:rFonts w:asciiTheme="minorHAnsi" w:hAnsiTheme="minorHAnsi" w:cstheme="minorHAnsi"/>
          <w:i/>
          <w:iCs/>
          <w:color w:val="212121"/>
          <w:szCs w:val="18"/>
          <w:shd w:val="clear" w:color="auto" w:fill="FFFFFF"/>
        </w:rPr>
        <w:t>BMC Geriatr</w:t>
      </w:r>
      <w:r w:rsidRPr="00582873">
        <w:rPr>
          <w:rFonts w:asciiTheme="minorHAnsi" w:hAnsiTheme="minorHAnsi" w:cstheme="minorHAnsi"/>
          <w:color w:val="212121"/>
          <w:szCs w:val="18"/>
          <w:shd w:val="clear" w:color="auto" w:fill="FFFFFF"/>
        </w:rPr>
        <w:t xml:space="preserve">. 2021 Jul 3;21(1):413. </w:t>
      </w:r>
      <w:hyperlink r:id="rId10" w:history="1">
        <w:r w:rsidRPr="00582873">
          <w:rPr>
            <w:rStyle w:val="Hyperlink"/>
            <w:rFonts w:asciiTheme="minorHAnsi" w:hAnsiTheme="minorHAnsi" w:cstheme="minorHAnsi"/>
            <w:szCs w:val="18"/>
            <w:shd w:val="clear" w:color="auto" w:fill="FFFFFF"/>
          </w:rPr>
          <w:t>https://doi:10.1186/s12877-021-02347-y</w:t>
        </w:r>
      </w:hyperlink>
      <w:r w:rsidRPr="00582873">
        <w:rPr>
          <w:rFonts w:asciiTheme="minorHAnsi" w:hAnsiTheme="minorHAnsi" w:cstheme="minorHAnsi"/>
          <w:color w:val="212121"/>
          <w:szCs w:val="18"/>
          <w:shd w:val="clear" w:color="auto" w:fill="FFFFFF"/>
        </w:rPr>
        <w:t xml:space="preserve"> .  PMID: 34217225. </w:t>
      </w:r>
      <w:r w:rsidRPr="00582873">
        <w:rPr>
          <w:rFonts w:asciiTheme="minorHAnsi" w:hAnsiTheme="minorHAnsi" w:cstheme="minorHAnsi"/>
          <w:b/>
          <w:bCs/>
          <w:color w:val="212121"/>
          <w:szCs w:val="18"/>
          <w:shd w:val="clear" w:color="auto" w:fill="FFFFFF"/>
        </w:rPr>
        <w:t>(IF:3.921)</w:t>
      </w:r>
    </w:p>
    <w:p w14:paraId="198318FA" w14:textId="11F643F6" w:rsidR="00B04B84" w:rsidRPr="00582873" w:rsidRDefault="00B04B84" w:rsidP="009B7C47">
      <w:pPr>
        <w:pStyle w:val="ListParagraph"/>
        <w:widowControl w:val="0"/>
        <w:numPr>
          <w:ilvl w:val="0"/>
          <w:numId w:val="2"/>
        </w:numPr>
        <w:tabs>
          <w:tab w:val="left" w:pos="2268"/>
        </w:tabs>
        <w:autoSpaceDE w:val="0"/>
        <w:autoSpaceDN w:val="0"/>
        <w:adjustRightInd w:val="0"/>
        <w:spacing w:after="0" w:line="240" w:lineRule="auto"/>
        <w:ind w:left="630" w:right="-334"/>
        <w:rPr>
          <w:rFonts w:asciiTheme="minorHAnsi" w:hAnsiTheme="minorHAnsi" w:cstheme="minorHAnsi"/>
          <w:szCs w:val="18"/>
        </w:rPr>
      </w:pPr>
      <w:r w:rsidRPr="00582873">
        <w:rPr>
          <w:rFonts w:asciiTheme="minorHAnsi" w:hAnsiTheme="minorHAnsi" w:cstheme="minorHAnsi"/>
          <w:szCs w:val="18"/>
          <w:shd w:val="clear" w:color="auto" w:fill="FFFFFF"/>
        </w:rPr>
        <w:t xml:space="preserve">Bhattacharya D, Kshatri JS, Choudhary HR, Parai D, Shandilya J, Mansingh A, </w:t>
      </w:r>
      <w:r w:rsidR="00354123" w:rsidRPr="00582873">
        <w:rPr>
          <w:rFonts w:asciiTheme="minorHAnsi" w:hAnsiTheme="minorHAnsi" w:cstheme="minorHAnsi"/>
          <w:szCs w:val="18"/>
          <w:shd w:val="clear" w:color="auto" w:fill="FFFFFF"/>
        </w:rPr>
        <w:t xml:space="preserve">Pattnaik M, Mishra K, Padhi SP, Padhi A, </w:t>
      </w:r>
      <w:r w:rsidR="00354123" w:rsidRPr="00582873">
        <w:rPr>
          <w:rFonts w:asciiTheme="minorHAnsi" w:hAnsiTheme="minorHAnsi" w:cstheme="minorHAnsi"/>
          <w:b/>
          <w:bCs/>
          <w:szCs w:val="18"/>
          <w:shd w:val="clear" w:color="auto" w:fill="FFFFFF"/>
        </w:rPr>
        <w:t>Pati S</w:t>
      </w:r>
      <w:r w:rsidRPr="00582873">
        <w:rPr>
          <w:rFonts w:asciiTheme="minorHAnsi" w:hAnsiTheme="minorHAnsi" w:cstheme="minorHAnsi"/>
          <w:szCs w:val="18"/>
          <w:shd w:val="clear" w:color="auto" w:fill="FFFFFF"/>
        </w:rPr>
        <w:t xml:space="preserve">. One Health approach for elimination of human anthrax in a tribal district of Odisha: Study protocol. </w:t>
      </w:r>
      <w:r w:rsidRPr="00582873">
        <w:rPr>
          <w:rFonts w:asciiTheme="minorHAnsi" w:hAnsiTheme="minorHAnsi" w:cstheme="minorHAnsi"/>
          <w:b/>
          <w:bCs/>
          <w:i/>
          <w:iCs/>
          <w:szCs w:val="18"/>
          <w:shd w:val="clear" w:color="auto" w:fill="FFFFFF"/>
        </w:rPr>
        <w:t>PLoS ONE</w:t>
      </w:r>
      <w:r w:rsidRPr="00582873">
        <w:rPr>
          <w:rFonts w:asciiTheme="minorHAnsi" w:hAnsiTheme="minorHAnsi" w:cstheme="minorHAnsi"/>
          <w:szCs w:val="18"/>
          <w:shd w:val="clear" w:color="auto" w:fill="FFFFFF"/>
        </w:rPr>
        <w:t xml:space="preserve"> </w:t>
      </w:r>
      <w:r w:rsidR="00354123" w:rsidRPr="00582873">
        <w:rPr>
          <w:rFonts w:asciiTheme="minorHAnsi" w:hAnsiTheme="minorHAnsi" w:cstheme="minorHAnsi"/>
          <w:szCs w:val="18"/>
          <w:shd w:val="clear" w:color="auto" w:fill="FFFFFF"/>
        </w:rPr>
        <w:t xml:space="preserve">2021; </w:t>
      </w:r>
      <w:r w:rsidRPr="00582873">
        <w:rPr>
          <w:rFonts w:asciiTheme="minorHAnsi" w:hAnsiTheme="minorHAnsi" w:cstheme="minorHAnsi"/>
          <w:szCs w:val="18"/>
          <w:shd w:val="clear" w:color="auto" w:fill="FFFFFF"/>
        </w:rPr>
        <w:t>16(5): e0251041</w:t>
      </w:r>
      <w:r w:rsidRPr="00582873">
        <w:rPr>
          <w:rFonts w:asciiTheme="minorHAnsi" w:hAnsiTheme="minorHAnsi" w:cstheme="minorHAnsi"/>
          <w:color w:val="212121"/>
          <w:szCs w:val="18"/>
          <w:shd w:val="clear" w:color="auto" w:fill="FFFFFF"/>
        </w:rPr>
        <w:t xml:space="preserve"> </w:t>
      </w:r>
      <w:r w:rsidRPr="00582873">
        <w:rPr>
          <w:rFonts w:asciiTheme="minorHAnsi" w:hAnsiTheme="minorHAnsi" w:cstheme="minorHAnsi"/>
          <w:b/>
          <w:bCs/>
          <w:szCs w:val="18"/>
          <w:shd w:val="clear" w:color="auto" w:fill="FFFFFF"/>
        </w:rPr>
        <w:t>(IF: 2.74)</w:t>
      </w:r>
    </w:p>
    <w:p w14:paraId="6F4450F2" w14:textId="77777777" w:rsidR="00F51157" w:rsidRPr="00582873" w:rsidRDefault="00F51157" w:rsidP="00582873">
      <w:pPr>
        <w:widowControl w:val="0"/>
        <w:tabs>
          <w:tab w:val="left" w:pos="2268"/>
        </w:tabs>
        <w:autoSpaceDE w:val="0"/>
        <w:autoSpaceDN w:val="0"/>
        <w:adjustRightInd w:val="0"/>
        <w:spacing w:after="0" w:line="240" w:lineRule="auto"/>
        <w:ind w:left="270" w:right="-334"/>
        <w:rPr>
          <w:szCs w:val="18"/>
        </w:rPr>
      </w:pPr>
    </w:p>
    <w:sectPr w:rsidR="00F51157" w:rsidRPr="00582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D39"/>
    <w:multiLevelType w:val="hybridMultilevel"/>
    <w:tmpl w:val="FC025BE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2B35F4"/>
    <w:multiLevelType w:val="hybridMultilevel"/>
    <w:tmpl w:val="2E8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2686F"/>
    <w:multiLevelType w:val="hybridMultilevel"/>
    <w:tmpl w:val="4D3A27BE"/>
    <w:lvl w:ilvl="0" w:tplc="02AC01F8">
      <w:start w:val="1"/>
      <w:numFmt w:val="decimal"/>
      <w:lvlText w:val="%1."/>
      <w:lvlJc w:val="left"/>
      <w:pPr>
        <w:ind w:left="1170" w:hanging="360"/>
      </w:pPr>
      <w:rPr>
        <w:rFonts w:asciiTheme="minorHAnsi" w:eastAsiaTheme="minorHAnsi" w:hAnsiTheme="minorHAnsi" w:cstheme="minorBidi"/>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5A"/>
    <w:rsid w:val="00030DBE"/>
    <w:rsid w:val="000C437D"/>
    <w:rsid w:val="000D1C28"/>
    <w:rsid w:val="00133002"/>
    <w:rsid w:val="00157200"/>
    <w:rsid w:val="001E3CA7"/>
    <w:rsid w:val="001E509A"/>
    <w:rsid w:val="00246407"/>
    <w:rsid w:val="002726C7"/>
    <w:rsid w:val="00295038"/>
    <w:rsid w:val="002B0242"/>
    <w:rsid w:val="00300C06"/>
    <w:rsid w:val="003204F7"/>
    <w:rsid w:val="00325336"/>
    <w:rsid w:val="00354123"/>
    <w:rsid w:val="003C3900"/>
    <w:rsid w:val="003C3FE7"/>
    <w:rsid w:val="00427F5C"/>
    <w:rsid w:val="0048137E"/>
    <w:rsid w:val="004E0C99"/>
    <w:rsid w:val="005178DA"/>
    <w:rsid w:val="0052208C"/>
    <w:rsid w:val="00580C4B"/>
    <w:rsid w:val="00582873"/>
    <w:rsid w:val="0065573F"/>
    <w:rsid w:val="006614D6"/>
    <w:rsid w:val="006B16C9"/>
    <w:rsid w:val="00740A02"/>
    <w:rsid w:val="00747451"/>
    <w:rsid w:val="008005B8"/>
    <w:rsid w:val="00833C09"/>
    <w:rsid w:val="008C12F9"/>
    <w:rsid w:val="008E7136"/>
    <w:rsid w:val="0090685A"/>
    <w:rsid w:val="00950506"/>
    <w:rsid w:val="00956898"/>
    <w:rsid w:val="009B5BA7"/>
    <w:rsid w:val="009B7C47"/>
    <w:rsid w:val="009F5070"/>
    <w:rsid w:val="00A13A02"/>
    <w:rsid w:val="00B04B84"/>
    <w:rsid w:val="00B144E2"/>
    <w:rsid w:val="00BC2D4D"/>
    <w:rsid w:val="00BC6937"/>
    <w:rsid w:val="00C221EB"/>
    <w:rsid w:val="00C54816"/>
    <w:rsid w:val="00CE0F2B"/>
    <w:rsid w:val="00D17006"/>
    <w:rsid w:val="00D24296"/>
    <w:rsid w:val="00D43AF3"/>
    <w:rsid w:val="00DE2D45"/>
    <w:rsid w:val="00DF71BC"/>
    <w:rsid w:val="00E2565A"/>
    <w:rsid w:val="00E83F1F"/>
    <w:rsid w:val="00EC6E78"/>
    <w:rsid w:val="00EE4758"/>
    <w:rsid w:val="00EE7F72"/>
    <w:rsid w:val="00F01D21"/>
    <w:rsid w:val="00F51157"/>
    <w:rsid w:val="00F520F8"/>
    <w:rsid w:val="00FA0858"/>
    <w:rsid w:val="00FB344A"/>
    <w:rsid w:val="00FB75B5"/>
    <w:rsid w:val="00FC741E"/>
    <w:rsid w:val="00FE5972"/>
    <w:rsid w:val="00FF28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AB5B"/>
  <w15:chartTrackingRefBased/>
  <w15:docId w15:val="{37A60B96-9752-424B-8465-6E27845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8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33002"/>
    <w:pPr>
      <w:spacing w:after="110" w:line="267" w:lineRule="auto"/>
      <w:ind w:left="720" w:right="60" w:hanging="10"/>
      <w:contextualSpacing/>
      <w:jc w:val="both"/>
    </w:pPr>
    <w:rPr>
      <w:rFonts w:ascii="Times New Roman" w:eastAsia="Times New Roman" w:hAnsi="Times New Roman" w:cs="Times New Roman"/>
      <w:color w:val="000000"/>
      <w:sz w:val="24"/>
      <w:lang w:val="en-IN" w:eastAsia="en-IN"/>
    </w:rPr>
  </w:style>
  <w:style w:type="character" w:styleId="Hyperlink">
    <w:name w:val="Hyperlink"/>
    <w:basedOn w:val="DefaultParagraphFont"/>
    <w:uiPriority w:val="99"/>
    <w:unhideWhenUsed/>
    <w:rsid w:val="00BC6937"/>
    <w:rPr>
      <w:color w:val="C45911" w:themeColor="accent2" w:themeShade="BF"/>
      <w:u w:val="single"/>
    </w:rPr>
  </w:style>
  <w:style w:type="character" w:customStyle="1" w:styleId="ListParagraphChar">
    <w:name w:val="List Paragraph Char"/>
    <w:link w:val="ListParagraph"/>
    <w:uiPriority w:val="34"/>
    <w:locked/>
    <w:rsid w:val="00BC6937"/>
    <w:rPr>
      <w:rFonts w:ascii="Times New Roman" w:eastAsia="Times New Roman" w:hAnsi="Times New Roman" w:cs="Times New Roman"/>
      <w:color w:val="000000"/>
      <w:sz w:val="24"/>
      <w:lang w:eastAsia="en-IN"/>
    </w:rPr>
  </w:style>
  <w:style w:type="character" w:customStyle="1" w:styleId="UnresolvedMention">
    <w:name w:val="Unresolved Mention"/>
    <w:basedOn w:val="DefaultParagraphFont"/>
    <w:uiPriority w:val="99"/>
    <w:semiHidden/>
    <w:unhideWhenUsed/>
    <w:rsid w:val="00E2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ioorg.2020.104454" TargetMode="External"/><Relationship Id="rId3" Type="http://schemas.openxmlformats.org/officeDocument/2006/relationships/settings" Target="settings.xml"/><Relationship Id="rId7" Type="http://schemas.openxmlformats.org/officeDocument/2006/relationships/hyperlink" Target="https://doi.org/10.1038/s41598-021-89877-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S2666-7568(21)00056-8" TargetMode="External"/><Relationship Id="rId11" Type="http://schemas.openxmlformats.org/officeDocument/2006/relationships/fontTable" Target="fontTable.xml"/><Relationship Id="rId5" Type="http://schemas.openxmlformats.org/officeDocument/2006/relationships/hyperlink" Target="http://www.rmrcbbsr.gov.in/view_scientist_profile.php" TargetMode="External"/><Relationship Id="rId10" Type="http://schemas.openxmlformats.org/officeDocument/2006/relationships/hyperlink" Target="https://doi:10.1186/s12877-021-02347-y" TargetMode="External"/><Relationship Id="rId4" Type="http://schemas.openxmlformats.org/officeDocument/2006/relationships/webSettings" Target="webSettings.xml"/><Relationship Id="rId9" Type="http://schemas.openxmlformats.org/officeDocument/2006/relationships/hyperlink" Target="https://doi.org/10.1016/S2214-109X(20)305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Shishirendu Ghosal</dc:creator>
  <cp:keywords/>
  <dc:description/>
  <cp:lastModifiedBy>HP</cp:lastModifiedBy>
  <cp:revision>3</cp:revision>
  <dcterms:created xsi:type="dcterms:W3CDTF">2022-03-08T10:33:00Z</dcterms:created>
  <dcterms:modified xsi:type="dcterms:W3CDTF">2022-03-09T09:39:00Z</dcterms:modified>
</cp:coreProperties>
</file>